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36889" w14:textId="3B068734" w:rsidR="00DB6A13" w:rsidRDefault="00DB6A13" w:rsidP="00822913">
      <w:pPr>
        <w:spacing w:after="0"/>
        <w:rPr>
          <w:rFonts w:ascii="Verdana" w:eastAsia="Calibri" w:hAnsi="Verdana" w:cs="Times New Roman"/>
          <w:b/>
          <w:bCs/>
          <w:noProof/>
          <w:spacing w:val="24"/>
          <w:sz w:val="16"/>
          <w:szCs w:val="16"/>
          <w:lang w:eastAsia="es-CL"/>
        </w:rPr>
      </w:pPr>
      <w:r w:rsidRPr="00822913">
        <w:rPr>
          <w:rFonts w:ascii="Verdana" w:hAnsi="Verdana"/>
          <w:bCs/>
          <w:noProof/>
          <w:sz w:val="20"/>
          <w:szCs w:val="20"/>
          <w:lang w:eastAsia="es-CL"/>
        </w:rPr>
        <w:drawing>
          <wp:anchor distT="0" distB="0" distL="114300" distR="114300" simplePos="0" relativeHeight="251659264" behindDoc="0" locked="0" layoutInCell="1" allowOverlap="1" wp14:anchorId="2354C5DE" wp14:editId="2C272F98">
            <wp:simplePos x="0" y="0"/>
            <wp:positionH relativeFrom="column">
              <wp:posOffset>45085</wp:posOffset>
            </wp:positionH>
            <wp:positionV relativeFrom="paragraph">
              <wp:posOffset>0</wp:posOffset>
            </wp:positionV>
            <wp:extent cx="504635" cy="720000"/>
            <wp:effectExtent l="0" t="0" r="0" b="444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635" cy="720000"/>
                    </a:xfrm>
                    <a:prstGeom prst="rect">
                      <a:avLst/>
                    </a:prstGeom>
                    <a:noFill/>
                  </pic:spPr>
                </pic:pic>
              </a:graphicData>
            </a:graphic>
            <wp14:sizeRelH relativeFrom="page">
              <wp14:pctWidth>0</wp14:pctWidth>
            </wp14:sizeRelH>
            <wp14:sizeRelV relativeFrom="page">
              <wp14:pctHeight>0</wp14:pctHeight>
            </wp14:sizeRelV>
          </wp:anchor>
        </w:drawing>
      </w:r>
    </w:p>
    <w:p w14:paraId="642DFD0C" w14:textId="3CB30654" w:rsidR="00822913" w:rsidRPr="00822913" w:rsidRDefault="00822913" w:rsidP="00822913">
      <w:pPr>
        <w:spacing w:after="0"/>
      </w:pPr>
      <w:r w:rsidRPr="00822913">
        <w:rPr>
          <w:rFonts w:ascii="Verdana" w:eastAsia="Calibri" w:hAnsi="Verdana" w:cs="Times New Roman"/>
          <w:b/>
          <w:bCs/>
          <w:noProof/>
          <w:spacing w:val="24"/>
          <w:sz w:val="16"/>
          <w:szCs w:val="16"/>
          <w:lang w:eastAsia="es-CL"/>
        </w:rPr>
        <w:t>Centro Educacional de Adultos</w:t>
      </w:r>
      <w:r w:rsidRPr="00822913">
        <w:rPr>
          <w:rFonts w:ascii="Verdana" w:eastAsia="Calibri" w:hAnsi="Verdana" w:cs="Times New Roman"/>
          <w:noProof/>
          <w:sz w:val="16"/>
          <w:szCs w:val="16"/>
          <w:lang w:eastAsia="es-CL"/>
        </w:rPr>
        <w:tab/>
        <w:t xml:space="preserve">     </w:t>
      </w:r>
      <w:r>
        <w:rPr>
          <w:rFonts w:ascii="Verdana" w:eastAsia="Calibri" w:hAnsi="Verdana" w:cs="Times New Roman"/>
          <w:noProof/>
          <w:sz w:val="16"/>
          <w:szCs w:val="16"/>
          <w:lang w:eastAsia="es-CL"/>
        </w:rPr>
        <w:tab/>
      </w:r>
      <w:r w:rsidRPr="00822913">
        <w:rPr>
          <w:rFonts w:ascii="Verdana" w:eastAsia="Calibri" w:hAnsi="Verdana" w:cs="Times New Roman"/>
          <w:noProof/>
          <w:sz w:val="18"/>
          <w:szCs w:val="18"/>
          <w:lang w:eastAsia="es-CL"/>
        </w:rPr>
        <w:t>NOMBRE</w:t>
      </w:r>
      <w:r w:rsidR="00DB6A13">
        <w:rPr>
          <w:rFonts w:ascii="Verdana" w:eastAsia="Calibri" w:hAnsi="Verdana" w:cs="Times New Roman"/>
          <w:noProof/>
          <w:sz w:val="18"/>
          <w:szCs w:val="18"/>
          <w:lang w:eastAsia="es-CL"/>
        </w:rPr>
        <w:t xml:space="preserve"> Y APELLIDO ESTUDIANTE</w:t>
      </w:r>
      <w:r w:rsidRPr="00822913">
        <w:rPr>
          <w:rFonts w:ascii="Verdana" w:eastAsia="Calibri" w:hAnsi="Verdana" w:cs="Times New Roman"/>
          <w:noProof/>
          <w:sz w:val="18"/>
          <w:szCs w:val="18"/>
          <w:lang w:eastAsia="es-CL"/>
        </w:rPr>
        <w:t xml:space="preserve">: </w:t>
      </w:r>
    </w:p>
    <w:p w14:paraId="5351A287" w14:textId="77777777" w:rsidR="00822913" w:rsidRPr="00822913" w:rsidRDefault="00822913" w:rsidP="00822913">
      <w:pPr>
        <w:spacing w:after="0" w:line="240" w:lineRule="auto"/>
        <w:ind w:left="851"/>
        <w:jc w:val="both"/>
        <w:rPr>
          <w:rFonts w:ascii="Verdana" w:eastAsia="Calibri" w:hAnsi="Verdana" w:cs="Times New Roman"/>
          <w:b/>
          <w:bCs/>
          <w:noProof/>
          <w:spacing w:val="24"/>
          <w:sz w:val="16"/>
          <w:szCs w:val="16"/>
          <w:lang w:eastAsia="es-CL"/>
        </w:rPr>
      </w:pPr>
      <w:r w:rsidRPr="00822913">
        <w:rPr>
          <w:rFonts w:ascii="Verdana" w:eastAsia="Calibri" w:hAnsi="Verdana" w:cs="Times New Roman"/>
          <w:b/>
          <w:bCs/>
          <w:noProof/>
          <w:spacing w:val="24"/>
          <w:sz w:val="16"/>
          <w:szCs w:val="16"/>
          <w:lang w:eastAsia="es-CL"/>
        </w:rPr>
        <w:t>Isabel la Católica – Puente Alto</w:t>
      </w:r>
    </w:p>
    <w:p w14:paraId="6DB31734" w14:textId="552A0DFF" w:rsidR="00D84B4A" w:rsidRDefault="004070C5" w:rsidP="00F048C5">
      <w:pPr>
        <w:spacing w:after="0" w:line="240" w:lineRule="auto"/>
        <w:jc w:val="both"/>
      </w:pPr>
      <w:hyperlink r:id="rId6" w:history="1">
        <w:r w:rsidR="00D84B4A" w:rsidRPr="002C48C7">
          <w:rPr>
            <w:rStyle w:val="Hipervnculo"/>
          </w:rPr>
          <w:t>https://isabellacatolica.cl/</w:t>
        </w:r>
      </w:hyperlink>
      <w:r w:rsidR="00E349B0" w:rsidRPr="00E349B0">
        <w:rPr>
          <w:rFonts w:ascii="Verdana" w:eastAsia="Calibri" w:hAnsi="Verdana" w:cs="Times New Roman"/>
          <w:noProof/>
          <w:sz w:val="18"/>
          <w:szCs w:val="18"/>
          <w:lang w:eastAsia="es-CL"/>
        </w:rPr>
        <w:t xml:space="preserve"> </w:t>
      </w:r>
      <w:r w:rsidR="00E349B0">
        <w:rPr>
          <w:rFonts w:ascii="Verdana" w:eastAsia="Calibri" w:hAnsi="Verdana" w:cs="Times New Roman"/>
          <w:noProof/>
          <w:sz w:val="18"/>
          <w:szCs w:val="18"/>
          <w:lang w:eastAsia="es-CL"/>
        </w:rPr>
        <w:tab/>
      </w:r>
      <w:r w:rsidR="00E349B0">
        <w:rPr>
          <w:rFonts w:ascii="Verdana" w:eastAsia="Calibri" w:hAnsi="Verdana" w:cs="Times New Roman"/>
          <w:noProof/>
          <w:sz w:val="18"/>
          <w:szCs w:val="18"/>
          <w:lang w:eastAsia="es-CL"/>
        </w:rPr>
        <w:tab/>
      </w:r>
      <w:r w:rsidR="00E349B0">
        <w:rPr>
          <w:rFonts w:ascii="Verdana" w:eastAsia="Calibri" w:hAnsi="Verdana" w:cs="Times New Roman"/>
          <w:noProof/>
          <w:sz w:val="18"/>
          <w:szCs w:val="18"/>
          <w:lang w:eastAsia="es-CL"/>
        </w:rPr>
        <w:tab/>
      </w:r>
      <w:r w:rsidR="00DB6A13">
        <w:rPr>
          <w:rFonts w:ascii="Verdana" w:eastAsia="Calibri" w:hAnsi="Verdana" w:cs="Times New Roman"/>
          <w:noProof/>
          <w:sz w:val="18"/>
          <w:szCs w:val="18"/>
          <w:lang w:eastAsia="es-CL"/>
        </w:rPr>
        <w:tab/>
        <w:t>____</w:t>
      </w:r>
      <w:r w:rsidR="00DB6A13" w:rsidRPr="00822913">
        <w:rPr>
          <w:rFonts w:ascii="Verdana" w:eastAsia="Calibri" w:hAnsi="Verdana" w:cs="Times New Roman"/>
          <w:noProof/>
          <w:sz w:val="18"/>
          <w:szCs w:val="18"/>
          <w:lang w:eastAsia="es-CL"/>
        </w:rPr>
        <w:t>_________</w:t>
      </w:r>
      <w:r w:rsidR="00DB6A13">
        <w:rPr>
          <w:rFonts w:ascii="Verdana" w:eastAsia="Calibri" w:hAnsi="Verdana" w:cs="Times New Roman"/>
          <w:noProof/>
          <w:sz w:val="18"/>
          <w:szCs w:val="18"/>
          <w:lang w:eastAsia="es-CL"/>
        </w:rPr>
        <w:t>___</w:t>
      </w:r>
      <w:r w:rsidR="00DB6A13" w:rsidRPr="00822913">
        <w:rPr>
          <w:rFonts w:ascii="Verdana" w:eastAsia="Calibri" w:hAnsi="Verdana" w:cs="Times New Roman"/>
          <w:noProof/>
          <w:sz w:val="18"/>
          <w:szCs w:val="18"/>
          <w:lang w:eastAsia="es-CL"/>
        </w:rPr>
        <w:t>______________</w:t>
      </w:r>
      <w:r w:rsidR="00E349B0">
        <w:rPr>
          <w:rFonts w:ascii="Verdana" w:eastAsia="Calibri" w:hAnsi="Verdana" w:cs="Times New Roman"/>
          <w:noProof/>
          <w:sz w:val="18"/>
          <w:szCs w:val="18"/>
          <w:lang w:eastAsia="es-CL"/>
        </w:rPr>
        <w:tab/>
      </w:r>
    </w:p>
    <w:p w14:paraId="709A5AB5" w14:textId="649383CD" w:rsidR="00822913" w:rsidRPr="00976066" w:rsidRDefault="001F6A26" w:rsidP="00F048C5">
      <w:pPr>
        <w:spacing w:after="0" w:line="240" w:lineRule="auto"/>
        <w:jc w:val="both"/>
        <w:rPr>
          <w:rFonts w:ascii="Verdana" w:eastAsia="Calibri" w:hAnsi="Verdana" w:cs="Times New Roman"/>
          <w:noProof/>
          <w:sz w:val="20"/>
          <w:szCs w:val="20"/>
          <w:lang w:eastAsia="es-CL"/>
        </w:rPr>
      </w:pPr>
      <w:r w:rsidRPr="00976066">
        <w:rPr>
          <w:rFonts w:ascii="Verdana" w:eastAsia="Calibri" w:hAnsi="Verdana" w:cs="Times New Roman"/>
          <w:noProof/>
          <w:sz w:val="18"/>
          <w:szCs w:val="18"/>
          <w:lang w:eastAsia="es-CL"/>
        </w:rPr>
        <w:tab/>
      </w:r>
      <w:r w:rsidRPr="00976066">
        <w:rPr>
          <w:rFonts w:ascii="Verdana" w:eastAsia="Calibri" w:hAnsi="Verdana" w:cs="Times New Roman"/>
          <w:noProof/>
          <w:sz w:val="18"/>
          <w:szCs w:val="18"/>
          <w:lang w:eastAsia="es-CL"/>
        </w:rPr>
        <w:tab/>
      </w:r>
      <w:r w:rsidRPr="00976066">
        <w:rPr>
          <w:rFonts w:ascii="Verdana" w:eastAsia="Calibri" w:hAnsi="Verdana" w:cs="Times New Roman"/>
          <w:noProof/>
          <w:sz w:val="20"/>
          <w:szCs w:val="20"/>
          <w:lang w:eastAsia="es-CL"/>
        </w:rPr>
        <w:tab/>
      </w:r>
      <w:r w:rsidR="00E349B0" w:rsidRPr="00976066">
        <w:rPr>
          <w:rFonts w:ascii="Verdana" w:eastAsia="Calibri" w:hAnsi="Verdana" w:cs="Times New Roman"/>
          <w:noProof/>
          <w:sz w:val="20"/>
          <w:szCs w:val="20"/>
          <w:lang w:eastAsia="es-CL"/>
        </w:rPr>
        <w:tab/>
      </w:r>
      <w:r w:rsidR="00E349B0" w:rsidRPr="00976066">
        <w:rPr>
          <w:rFonts w:ascii="Verdana" w:eastAsia="Calibri" w:hAnsi="Verdana" w:cs="Times New Roman"/>
          <w:noProof/>
          <w:sz w:val="20"/>
          <w:szCs w:val="20"/>
          <w:lang w:eastAsia="es-CL"/>
        </w:rPr>
        <w:tab/>
      </w:r>
    </w:p>
    <w:p w14:paraId="1F5FB610" w14:textId="41FDCFA4" w:rsidR="00E514B3" w:rsidRPr="00976066" w:rsidRDefault="00E514B3" w:rsidP="00822913">
      <w:pPr>
        <w:spacing w:after="0"/>
        <w:jc w:val="center"/>
        <w:rPr>
          <w:rFonts w:ascii="Verdana" w:hAnsi="Verdana"/>
          <w:b/>
          <w:bCs/>
          <w:sz w:val="20"/>
          <w:szCs w:val="20"/>
        </w:rPr>
      </w:pPr>
      <w:r w:rsidRPr="00976066">
        <w:rPr>
          <w:rFonts w:ascii="Verdana" w:hAnsi="Verdana"/>
          <w:b/>
          <w:bCs/>
          <w:sz w:val="20"/>
          <w:szCs w:val="20"/>
        </w:rPr>
        <w:t>G</w:t>
      </w:r>
      <w:r w:rsidR="003508DE" w:rsidRPr="00976066">
        <w:rPr>
          <w:rFonts w:ascii="Verdana" w:hAnsi="Verdana"/>
          <w:b/>
          <w:bCs/>
          <w:sz w:val="20"/>
          <w:szCs w:val="20"/>
        </w:rPr>
        <w:t xml:space="preserve">UIA DE </w:t>
      </w:r>
      <w:r w:rsidR="00F31AF5" w:rsidRPr="00976066">
        <w:rPr>
          <w:rFonts w:ascii="Verdana" w:hAnsi="Verdana"/>
          <w:b/>
          <w:bCs/>
          <w:sz w:val="20"/>
          <w:szCs w:val="20"/>
        </w:rPr>
        <w:t>ACTIVIDADES</w:t>
      </w:r>
      <w:r w:rsidR="0099560D">
        <w:rPr>
          <w:rFonts w:ascii="Verdana" w:hAnsi="Verdana"/>
          <w:b/>
          <w:bCs/>
          <w:sz w:val="20"/>
          <w:szCs w:val="20"/>
        </w:rPr>
        <w:t>.  N°7</w:t>
      </w:r>
    </w:p>
    <w:p w14:paraId="010D7677" w14:textId="78713941" w:rsidR="003508DE" w:rsidRPr="00976066" w:rsidRDefault="008313E5" w:rsidP="00822913">
      <w:pPr>
        <w:spacing w:after="0"/>
        <w:jc w:val="center"/>
        <w:rPr>
          <w:rFonts w:ascii="Verdana" w:hAnsi="Verdana"/>
          <w:b/>
          <w:bCs/>
          <w:sz w:val="20"/>
          <w:szCs w:val="20"/>
        </w:rPr>
      </w:pPr>
      <w:r>
        <w:rPr>
          <w:rFonts w:ascii="Verdana" w:hAnsi="Verdana"/>
          <w:b/>
          <w:bCs/>
          <w:sz w:val="20"/>
          <w:szCs w:val="20"/>
        </w:rPr>
        <w:t xml:space="preserve">Guía acerca de </w:t>
      </w:r>
      <w:r w:rsidR="000B748A">
        <w:rPr>
          <w:rFonts w:ascii="Verdana" w:hAnsi="Verdana"/>
          <w:b/>
          <w:bCs/>
          <w:sz w:val="20"/>
          <w:szCs w:val="20"/>
        </w:rPr>
        <w:t>“</w:t>
      </w:r>
      <w:r w:rsidR="004070C5">
        <w:rPr>
          <w:rFonts w:ascii="Verdana" w:hAnsi="Verdana"/>
          <w:b/>
          <w:bCs/>
          <w:sz w:val="20"/>
          <w:szCs w:val="20"/>
        </w:rPr>
        <w:t>ASOCIACIONES DE CONSUMIDORES”</w:t>
      </w:r>
    </w:p>
    <w:p w14:paraId="2559F3CB" w14:textId="06EA7476" w:rsidR="00E514B3" w:rsidRPr="00D84B4A" w:rsidRDefault="00E514B3" w:rsidP="00822913">
      <w:pPr>
        <w:spacing w:after="0"/>
        <w:rPr>
          <w:rFonts w:ascii="Verdana" w:hAnsi="Verdana"/>
          <w:sz w:val="20"/>
          <w:szCs w:val="20"/>
        </w:rPr>
      </w:pPr>
    </w:p>
    <w:tbl>
      <w:tblPr>
        <w:tblStyle w:val="Tablaconcuadrcula"/>
        <w:tblW w:w="9629" w:type="dxa"/>
        <w:tblLook w:val="04A0" w:firstRow="1" w:lastRow="0" w:firstColumn="1" w:lastColumn="0" w:noHBand="0" w:noVBand="1"/>
      </w:tblPr>
      <w:tblGrid>
        <w:gridCol w:w="1643"/>
        <w:gridCol w:w="1689"/>
        <w:gridCol w:w="1347"/>
        <w:gridCol w:w="4950"/>
      </w:tblGrid>
      <w:tr w:rsidR="0099560D" w:rsidRPr="00D84B4A" w14:paraId="54EE2703" w14:textId="77777777" w:rsidTr="0099560D">
        <w:trPr>
          <w:trHeight w:hRule="exact" w:val="767"/>
        </w:trPr>
        <w:tc>
          <w:tcPr>
            <w:tcW w:w="1522" w:type="dxa"/>
            <w:shd w:val="clear" w:color="auto" w:fill="D9D9D9" w:themeFill="background1" w:themeFillShade="D9"/>
            <w:vAlign w:val="center"/>
          </w:tcPr>
          <w:p w14:paraId="327F320B" w14:textId="1BE08565" w:rsidR="0013239F" w:rsidRPr="00D84B4A" w:rsidRDefault="0041618A" w:rsidP="00822913">
            <w:pPr>
              <w:jc w:val="center"/>
              <w:rPr>
                <w:rFonts w:ascii="Verdana" w:hAnsi="Verdana"/>
                <w:sz w:val="20"/>
                <w:szCs w:val="20"/>
              </w:rPr>
            </w:pPr>
            <w:r>
              <w:rPr>
                <w:rFonts w:ascii="Verdana" w:hAnsi="Verdana"/>
                <w:sz w:val="20"/>
                <w:szCs w:val="20"/>
              </w:rPr>
              <w:t>ASIGNATURA</w:t>
            </w:r>
          </w:p>
        </w:tc>
        <w:tc>
          <w:tcPr>
            <w:tcW w:w="2017" w:type="dxa"/>
            <w:vAlign w:val="center"/>
          </w:tcPr>
          <w:p w14:paraId="54AF9BD3" w14:textId="337B6CA7" w:rsidR="0013239F" w:rsidRPr="00D84B4A" w:rsidRDefault="0099560D" w:rsidP="000763BA">
            <w:pPr>
              <w:rPr>
                <w:rFonts w:ascii="Verdana" w:hAnsi="Verdana"/>
                <w:sz w:val="20"/>
                <w:szCs w:val="20"/>
              </w:rPr>
            </w:pPr>
            <w:r>
              <w:rPr>
                <w:rFonts w:ascii="Verdana" w:hAnsi="Verdana"/>
                <w:sz w:val="20"/>
                <w:szCs w:val="20"/>
              </w:rPr>
              <w:t xml:space="preserve">Consumo y calidad de vida. </w:t>
            </w:r>
          </w:p>
        </w:tc>
        <w:tc>
          <w:tcPr>
            <w:tcW w:w="1542" w:type="dxa"/>
            <w:shd w:val="clear" w:color="auto" w:fill="D9D9D9" w:themeFill="background1" w:themeFillShade="D9"/>
            <w:vAlign w:val="center"/>
          </w:tcPr>
          <w:p w14:paraId="6FF9C098" w14:textId="0FB9D7C5" w:rsidR="0013239F" w:rsidRPr="00D84B4A" w:rsidRDefault="0041618A" w:rsidP="00822913">
            <w:pPr>
              <w:jc w:val="center"/>
              <w:rPr>
                <w:rFonts w:ascii="Verdana" w:hAnsi="Verdana"/>
                <w:sz w:val="20"/>
                <w:szCs w:val="20"/>
              </w:rPr>
            </w:pPr>
            <w:r>
              <w:rPr>
                <w:rFonts w:ascii="Verdana" w:hAnsi="Verdana"/>
                <w:sz w:val="20"/>
                <w:szCs w:val="20"/>
              </w:rPr>
              <w:t>CURSO</w:t>
            </w:r>
          </w:p>
        </w:tc>
        <w:tc>
          <w:tcPr>
            <w:tcW w:w="4548" w:type="dxa"/>
            <w:vAlign w:val="center"/>
          </w:tcPr>
          <w:p w14:paraId="5B5E8A58" w14:textId="03018F15" w:rsidR="0013239F" w:rsidRPr="00D84B4A" w:rsidRDefault="0099560D" w:rsidP="00822913">
            <w:pPr>
              <w:rPr>
                <w:rFonts w:ascii="Verdana" w:hAnsi="Verdana"/>
                <w:sz w:val="20"/>
                <w:szCs w:val="20"/>
              </w:rPr>
            </w:pPr>
            <w:r>
              <w:rPr>
                <w:rFonts w:ascii="Verdana" w:hAnsi="Verdana"/>
                <w:sz w:val="20"/>
                <w:szCs w:val="20"/>
              </w:rPr>
              <w:t xml:space="preserve">Segundos niveles. </w:t>
            </w:r>
          </w:p>
        </w:tc>
      </w:tr>
      <w:tr w:rsidR="0099560D" w:rsidRPr="00D84B4A" w14:paraId="468CB28D" w14:textId="77777777" w:rsidTr="0099560D">
        <w:trPr>
          <w:trHeight w:hRule="exact" w:val="1274"/>
        </w:trPr>
        <w:tc>
          <w:tcPr>
            <w:tcW w:w="1522" w:type="dxa"/>
            <w:shd w:val="clear" w:color="auto" w:fill="D9D9D9" w:themeFill="background1" w:themeFillShade="D9"/>
            <w:vAlign w:val="center"/>
          </w:tcPr>
          <w:p w14:paraId="2A81CD76" w14:textId="22A1053A" w:rsidR="00E349B0" w:rsidRDefault="00E349B0" w:rsidP="00822913">
            <w:pPr>
              <w:jc w:val="center"/>
              <w:rPr>
                <w:rFonts w:ascii="Verdana" w:hAnsi="Verdana"/>
                <w:sz w:val="20"/>
                <w:szCs w:val="20"/>
              </w:rPr>
            </w:pPr>
            <w:r>
              <w:rPr>
                <w:rFonts w:ascii="Verdana" w:hAnsi="Verdana"/>
                <w:sz w:val="20"/>
                <w:szCs w:val="20"/>
              </w:rPr>
              <w:t>PROFESOR</w:t>
            </w:r>
          </w:p>
        </w:tc>
        <w:tc>
          <w:tcPr>
            <w:tcW w:w="2017" w:type="dxa"/>
            <w:vAlign w:val="center"/>
          </w:tcPr>
          <w:p w14:paraId="50B3EC6D" w14:textId="5FAF72BA" w:rsidR="00E349B0" w:rsidRPr="00D84B4A" w:rsidRDefault="000763BA" w:rsidP="000763BA">
            <w:pPr>
              <w:rPr>
                <w:rFonts w:ascii="Verdana" w:hAnsi="Verdana"/>
                <w:sz w:val="20"/>
                <w:szCs w:val="20"/>
              </w:rPr>
            </w:pPr>
            <w:proofErr w:type="spellStart"/>
            <w:r>
              <w:rPr>
                <w:rFonts w:ascii="Verdana" w:hAnsi="Verdana"/>
                <w:sz w:val="20"/>
                <w:szCs w:val="20"/>
              </w:rPr>
              <w:t>Gisella</w:t>
            </w:r>
            <w:proofErr w:type="spellEnd"/>
            <w:r>
              <w:rPr>
                <w:rFonts w:ascii="Verdana" w:hAnsi="Verdana"/>
                <w:sz w:val="20"/>
                <w:szCs w:val="20"/>
              </w:rPr>
              <w:t xml:space="preserve"> </w:t>
            </w:r>
            <w:proofErr w:type="spellStart"/>
            <w:r>
              <w:rPr>
                <w:rFonts w:ascii="Verdana" w:hAnsi="Verdana"/>
                <w:sz w:val="20"/>
                <w:szCs w:val="20"/>
              </w:rPr>
              <w:t>Manascero</w:t>
            </w:r>
            <w:proofErr w:type="spellEnd"/>
            <w:r>
              <w:rPr>
                <w:rFonts w:ascii="Verdana" w:hAnsi="Verdana"/>
                <w:sz w:val="20"/>
                <w:szCs w:val="20"/>
              </w:rPr>
              <w:t>.</w:t>
            </w:r>
            <w:r w:rsidR="0099560D">
              <w:rPr>
                <w:rFonts w:ascii="Verdana" w:hAnsi="Verdana"/>
                <w:sz w:val="20"/>
                <w:szCs w:val="20"/>
              </w:rPr>
              <w:t xml:space="preserve"> Y Emilia Pehuén.</w:t>
            </w:r>
          </w:p>
        </w:tc>
        <w:tc>
          <w:tcPr>
            <w:tcW w:w="1542" w:type="dxa"/>
            <w:shd w:val="clear" w:color="auto" w:fill="D9D9D9" w:themeFill="background1" w:themeFillShade="D9"/>
            <w:vAlign w:val="center"/>
          </w:tcPr>
          <w:p w14:paraId="2181F328" w14:textId="48680131" w:rsidR="00E349B0" w:rsidRDefault="00E349B0" w:rsidP="00822913">
            <w:pPr>
              <w:jc w:val="center"/>
              <w:rPr>
                <w:rFonts w:ascii="Verdana" w:hAnsi="Verdana"/>
                <w:sz w:val="20"/>
                <w:szCs w:val="20"/>
              </w:rPr>
            </w:pPr>
            <w:r>
              <w:rPr>
                <w:rFonts w:ascii="Verdana" w:hAnsi="Verdana"/>
                <w:sz w:val="20"/>
                <w:szCs w:val="20"/>
              </w:rPr>
              <w:t>CORREO PROFESOR</w:t>
            </w:r>
          </w:p>
        </w:tc>
        <w:tc>
          <w:tcPr>
            <w:tcW w:w="4548" w:type="dxa"/>
            <w:vAlign w:val="center"/>
          </w:tcPr>
          <w:p w14:paraId="5A22CE3D" w14:textId="38303BED" w:rsidR="00E349B0" w:rsidRDefault="0099560D" w:rsidP="00822913">
            <w:pPr>
              <w:rPr>
                <w:rFonts w:ascii="Verdana" w:hAnsi="Verdana"/>
                <w:sz w:val="20"/>
                <w:szCs w:val="20"/>
              </w:rPr>
            </w:pPr>
            <w:hyperlink r:id="rId7" w:history="1">
              <w:r w:rsidRPr="004E6326">
                <w:rPr>
                  <w:rStyle w:val="Hipervnculo"/>
                  <w:rFonts w:ascii="Verdana" w:hAnsi="Verdana"/>
                  <w:sz w:val="20"/>
                  <w:szCs w:val="20"/>
                </w:rPr>
                <w:t>G</w:t>
              </w:r>
              <w:bookmarkStart w:id="0" w:name="_GoBack"/>
              <w:bookmarkEnd w:id="0"/>
              <w:r w:rsidRPr="004E6326">
                <w:rPr>
                  <w:rStyle w:val="Hipervnculo"/>
                  <w:rFonts w:ascii="Verdana" w:hAnsi="Verdana"/>
                  <w:sz w:val="20"/>
                  <w:szCs w:val="20"/>
                </w:rPr>
                <w:t>isella.manascero@colegiofernandodearagon.cl</w:t>
              </w:r>
            </w:hyperlink>
          </w:p>
          <w:p w14:paraId="4E991B75" w14:textId="10B5509A" w:rsidR="0099560D" w:rsidRDefault="0099560D" w:rsidP="00822913">
            <w:pPr>
              <w:rPr>
                <w:rFonts w:ascii="Verdana" w:hAnsi="Verdana"/>
                <w:sz w:val="20"/>
                <w:szCs w:val="20"/>
              </w:rPr>
            </w:pPr>
            <w:hyperlink r:id="rId8" w:history="1">
              <w:r w:rsidRPr="004E6326">
                <w:rPr>
                  <w:rStyle w:val="Hipervnculo"/>
                  <w:rFonts w:ascii="Verdana" w:hAnsi="Verdana"/>
                  <w:sz w:val="20"/>
                  <w:szCs w:val="20"/>
                </w:rPr>
                <w:t>Profesora.emiliapehuen@gmail.com</w:t>
              </w:r>
            </w:hyperlink>
          </w:p>
          <w:p w14:paraId="115A0C0B" w14:textId="2ADBD578" w:rsidR="0099560D" w:rsidRPr="00D84B4A" w:rsidRDefault="0099560D" w:rsidP="00822913">
            <w:pPr>
              <w:rPr>
                <w:rFonts w:ascii="Verdana" w:hAnsi="Verdana"/>
                <w:sz w:val="20"/>
                <w:szCs w:val="20"/>
              </w:rPr>
            </w:pPr>
          </w:p>
        </w:tc>
      </w:tr>
      <w:tr w:rsidR="0099560D" w:rsidRPr="00D84B4A" w14:paraId="36CC7E44" w14:textId="77777777" w:rsidTr="0099560D">
        <w:trPr>
          <w:trHeight w:hRule="exact" w:val="510"/>
        </w:trPr>
        <w:tc>
          <w:tcPr>
            <w:tcW w:w="1522" w:type="dxa"/>
            <w:shd w:val="clear" w:color="auto" w:fill="D9D9D9" w:themeFill="background1" w:themeFillShade="D9"/>
            <w:vAlign w:val="center"/>
          </w:tcPr>
          <w:p w14:paraId="5D873A20" w14:textId="77777777" w:rsidR="00514AED" w:rsidRPr="00D84B4A" w:rsidRDefault="00F048C5" w:rsidP="00822913">
            <w:pPr>
              <w:jc w:val="center"/>
              <w:rPr>
                <w:rFonts w:ascii="Verdana" w:hAnsi="Verdana"/>
                <w:sz w:val="20"/>
                <w:szCs w:val="20"/>
              </w:rPr>
            </w:pPr>
            <w:r w:rsidRPr="00D84B4A">
              <w:rPr>
                <w:rFonts w:ascii="Verdana" w:hAnsi="Verdana"/>
                <w:sz w:val="20"/>
                <w:szCs w:val="20"/>
              </w:rPr>
              <w:t>FECHA DE</w:t>
            </w:r>
          </w:p>
          <w:p w14:paraId="1A08A9F5" w14:textId="6957849C" w:rsidR="00B93D66" w:rsidRPr="00D84B4A" w:rsidRDefault="00F048C5" w:rsidP="00822913">
            <w:pPr>
              <w:jc w:val="center"/>
              <w:rPr>
                <w:rFonts w:ascii="Verdana" w:hAnsi="Verdana"/>
                <w:sz w:val="20"/>
                <w:szCs w:val="20"/>
              </w:rPr>
            </w:pPr>
            <w:r w:rsidRPr="00D84B4A">
              <w:rPr>
                <w:rFonts w:ascii="Verdana" w:hAnsi="Verdana"/>
                <w:sz w:val="20"/>
                <w:szCs w:val="20"/>
              </w:rPr>
              <w:t>INICIO</w:t>
            </w:r>
          </w:p>
        </w:tc>
        <w:tc>
          <w:tcPr>
            <w:tcW w:w="2017" w:type="dxa"/>
            <w:vAlign w:val="center"/>
          </w:tcPr>
          <w:p w14:paraId="596CC9DC" w14:textId="7204DD65" w:rsidR="00B93D66" w:rsidRPr="00D84B4A" w:rsidRDefault="0099560D" w:rsidP="000763BA">
            <w:pPr>
              <w:rPr>
                <w:rFonts w:ascii="Verdana" w:hAnsi="Verdana"/>
                <w:sz w:val="20"/>
                <w:szCs w:val="20"/>
              </w:rPr>
            </w:pPr>
            <w:r>
              <w:rPr>
                <w:rFonts w:ascii="Verdana" w:hAnsi="Verdana"/>
                <w:sz w:val="20"/>
                <w:szCs w:val="20"/>
              </w:rPr>
              <w:t>SEPT/OCTUB.</w:t>
            </w:r>
          </w:p>
        </w:tc>
        <w:tc>
          <w:tcPr>
            <w:tcW w:w="1542" w:type="dxa"/>
            <w:shd w:val="clear" w:color="auto" w:fill="D9D9D9" w:themeFill="background1" w:themeFillShade="D9"/>
            <w:vAlign w:val="center"/>
          </w:tcPr>
          <w:p w14:paraId="3D88DD0E" w14:textId="5DA0BF01" w:rsidR="00B93D66" w:rsidRPr="00D84B4A" w:rsidRDefault="00F048C5" w:rsidP="00822913">
            <w:pPr>
              <w:jc w:val="center"/>
              <w:rPr>
                <w:rFonts w:ascii="Verdana" w:hAnsi="Verdana"/>
                <w:sz w:val="20"/>
                <w:szCs w:val="20"/>
              </w:rPr>
            </w:pPr>
            <w:r w:rsidRPr="00D84B4A">
              <w:rPr>
                <w:rFonts w:ascii="Verdana" w:hAnsi="Verdana"/>
                <w:sz w:val="20"/>
                <w:szCs w:val="20"/>
              </w:rPr>
              <w:t>FECHA DE TERMINO</w:t>
            </w:r>
          </w:p>
        </w:tc>
        <w:tc>
          <w:tcPr>
            <w:tcW w:w="4548" w:type="dxa"/>
            <w:vAlign w:val="center"/>
          </w:tcPr>
          <w:p w14:paraId="46953DA6" w14:textId="71E69838" w:rsidR="00B93D66" w:rsidRPr="00D84B4A" w:rsidRDefault="0099560D" w:rsidP="00822913">
            <w:pPr>
              <w:rPr>
                <w:rFonts w:ascii="Verdana" w:hAnsi="Verdana"/>
                <w:sz w:val="20"/>
                <w:szCs w:val="20"/>
              </w:rPr>
            </w:pPr>
            <w:r>
              <w:rPr>
                <w:rFonts w:ascii="Verdana" w:hAnsi="Verdana"/>
                <w:sz w:val="20"/>
                <w:szCs w:val="20"/>
              </w:rPr>
              <w:t>OCTUBRE.</w:t>
            </w:r>
          </w:p>
        </w:tc>
      </w:tr>
      <w:tr w:rsidR="00F048C5" w:rsidRPr="00D84B4A" w14:paraId="3C3860FC" w14:textId="77777777" w:rsidTr="0099560D">
        <w:tc>
          <w:tcPr>
            <w:tcW w:w="1522" w:type="dxa"/>
            <w:shd w:val="clear" w:color="auto" w:fill="D9D9D9" w:themeFill="background1" w:themeFillShade="D9"/>
            <w:vAlign w:val="center"/>
          </w:tcPr>
          <w:p w14:paraId="5E14B5F1" w14:textId="6BB07D4C" w:rsidR="00F048C5" w:rsidRPr="00D84B4A" w:rsidRDefault="00F048C5" w:rsidP="00822913">
            <w:pPr>
              <w:jc w:val="center"/>
              <w:rPr>
                <w:rFonts w:ascii="Verdana" w:hAnsi="Verdana"/>
                <w:sz w:val="20"/>
                <w:szCs w:val="20"/>
              </w:rPr>
            </w:pPr>
            <w:r w:rsidRPr="00D84B4A">
              <w:rPr>
                <w:rFonts w:ascii="Verdana" w:hAnsi="Verdana"/>
                <w:sz w:val="20"/>
                <w:szCs w:val="20"/>
              </w:rPr>
              <w:t>O</w:t>
            </w:r>
            <w:r w:rsidR="00181C2E">
              <w:rPr>
                <w:rFonts w:ascii="Verdana" w:hAnsi="Verdana"/>
                <w:sz w:val="20"/>
                <w:szCs w:val="20"/>
              </w:rPr>
              <w:t xml:space="preserve">. </w:t>
            </w:r>
            <w:r w:rsidRPr="00D84B4A">
              <w:rPr>
                <w:rFonts w:ascii="Verdana" w:hAnsi="Verdana"/>
                <w:sz w:val="20"/>
                <w:szCs w:val="20"/>
              </w:rPr>
              <w:t>A</w:t>
            </w:r>
            <w:r w:rsidR="00181C2E">
              <w:rPr>
                <w:rFonts w:ascii="Verdana" w:hAnsi="Verdana"/>
                <w:sz w:val="20"/>
                <w:szCs w:val="20"/>
              </w:rPr>
              <w:t>.</w:t>
            </w:r>
            <w:r w:rsidRPr="00D84B4A">
              <w:rPr>
                <w:rFonts w:ascii="Verdana" w:hAnsi="Verdana"/>
                <w:sz w:val="20"/>
                <w:szCs w:val="20"/>
              </w:rPr>
              <w:t xml:space="preserve"> PRIORIZADOS</w:t>
            </w:r>
          </w:p>
        </w:tc>
        <w:tc>
          <w:tcPr>
            <w:tcW w:w="8107" w:type="dxa"/>
            <w:gridSpan w:val="3"/>
            <w:vAlign w:val="center"/>
          </w:tcPr>
          <w:p w14:paraId="498EB7B0" w14:textId="6753A8AC" w:rsidR="00CC2EA9" w:rsidRPr="004070C5" w:rsidRDefault="0099560D" w:rsidP="00360090">
            <w:pPr>
              <w:autoSpaceDE w:val="0"/>
              <w:autoSpaceDN w:val="0"/>
              <w:adjustRightInd w:val="0"/>
              <w:rPr>
                <w:rFonts w:asciiTheme="majorHAnsi" w:hAnsiTheme="majorHAnsi" w:cstheme="majorHAnsi"/>
              </w:rPr>
            </w:pPr>
            <w:r w:rsidRPr="004070C5">
              <w:rPr>
                <w:rFonts w:asciiTheme="majorHAnsi" w:hAnsiTheme="majorHAnsi" w:cstheme="majorHAnsi"/>
              </w:rPr>
              <w:t>Identifica las instituciones que conforman el sistema nacional de protección al consumidor</w:t>
            </w:r>
            <w:r w:rsidRPr="004070C5">
              <w:rPr>
                <w:rFonts w:asciiTheme="majorHAnsi" w:hAnsiTheme="majorHAnsi" w:cstheme="majorHAnsi"/>
              </w:rPr>
              <w:t>.</w:t>
            </w:r>
          </w:p>
          <w:tbl>
            <w:tblPr>
              <w:tblW w:w="7869" w:type="dxa"/>
              <w:tblBorders>
                <w:top w:val="nil"/>
                <w:left w:val="nil"/>
                <w:bottom w:val="nil"/>
                <w:right w:val="nil"/>
              </w:tblBorders>
              <w:tblLook w:val="0000" w:firstRow="0" w:lastRow="0" w:firstColumn="0" w:lastColumn="0" w:noHBand="0" w:noVBand="0"/>
            </w:tblPr>
            <w:tblGrid>
              <w:gridCol w:w="7869"/>
            </w:tblGrid>
            <w:tr w:rsidR="004070C5" w:rsidRPr="004070C5" w14:paraId="7D636707" w14:textId="77777777" w:rsidTr="004070C5">
              <w:trPr>
                <w:trHeight w:val="236"/>
              </w:trPr>
              <w:tc>
                <w:tcPr>
                  <w:tcW w:w="7869" w:type="dxa"/>
                </w:tcPr>
                <w:p w14:paraId="62234037" w14:textId="586A4CB8" w:rsidR="00360090" w:rsidRPr="004070C5" w:rsidRDefault="004070C5" w:rsidP="00360090">
                  <w:pPr>
                    <w:autoSpaceDE w:val="0"/>
                    <w:autoSpaceDN w:val="0"/>
                    <w:adjustRightInd w:val="0"/>
                    <w:spacing w:after="0" w:line="240" w:lineRule="auto"/>
                    <w:rPr>
                      <w:rFonts w:asciiTheme="majorHAnsi" w:hAnsiTheme="majorHAnsi" w:cstheme="majorHAnsi"/>
                    </w:rPr>
                  </w:pPr>
                  <w:r w:rsidRPr="004070C5">
                    <w:rPr>
                      <w:rFonts w:asciiTheme="majorHAnsi" w:hAnsiTheme="majorHAnsi" w:cstheme="majorHAnsi"/>
                      <w:bCs/>
                    </w:rPr>
                    <w:t>Aprender sobre las asociaciones de consumidores.</w:t>
                  </w:r>
                </w:p>
              </w:tc>
            </w:tr>
          </w:tbl>
          <w:p w14:paraId="433FAE55" w14:textId="5AC5FAAB" w:rsidR="00FC4DF5" w:rsidRPr="00D84B4A" w:rsidRDefault="00FC4DF5" w:rsidP="004059D2">
            <w:pPr>
              <w:rPr>
                <w:rFonts w:ascii="Verdana" w:hAnsi="Verdana"/>
                <w:sz w:val="20"/>
                <w:szCs w:val="20"/>
              </w:rPr>
            </w:pPr>
          </w:p>
        </w:tc>
      </w:tr>
    </w:tbl>
    <w:p w14:paraId="6B8291CE" w14:textId="422EAE10" w:rsidR="00E514B3" w:rsidRPr="00D84B4A" w:rsidRDefault="00E514B3" w:rsidP="00822913">
      <w:pPr>
        <w:spacing w:after="0"/>
        <w:rPr>
          <w:rFonts w:ascii="Verdana" w:hAnsi="Verdana"/>
          <w:sz w:val="20"/>
          <w:szCs w:val="20"/>
        </w:rPr>
      </w:pPr>
    </w:p>
    <w:p w14:paraId="46827361" w14:textId="6A38C2E0" w:rsidR="00B93D66" w:rsidRPr="00D84B4A" w:rsidRDefault="0041618A" w:rsidP="00822913">
      <w:pPr>
        <w:spacing w:after="0"/>
        <w:rPr>
          <w:rFonts w:ascii="Verdana" w:hAnsi="Verdana"/>
          <w:b/>
          <w:bCs/>
          <w:sz w:val="20"/>
          <w:szCs w:val="20"/>
        </w:rPr>
      </w:pPr>
      <w:r w:rsidRPr="00D84B4A">
        <w:rPr>
          <w:rFonts w:ascii="Verdana" w:hAnsi="Verdana"/>
          <w:b/>
          <w:bCs/>
          <w:sz w:val="20"/>
          <w:szCs w:val="20"/>
        </w:rPr>
        <w:t>INDICACIONES DEL PROFESOR.</w:t>
      </w:r>
    </w:p>
    <w:tbl>
      <w:tblPr>
        <w:tblStyle w:val="Tablaconcuadrcula"/>
        <w:tblW w:w="9351" w:type="dxa"/>
        <w:tblLook w:val="04A0" w:firstRow="1" w:lastRow="0" w:firstColumn="1" w:lastColumn="0" w:noHBand="0" w:noVBand="1"/>
      </w:tblPr>
      <w:tblGrid>
        <w:gridCol w:w="9351"/>
      </w:tblGrid>
      <w:tr w:rsidR="00B93D66" w:rsidRPr="004070C5" w14:paraId="24A4B1F3" w14:textId="77777777" w:rsidTr="003508DE">
        <w:tc>
          <w:tcPr>
            <w:tcW w:w="9351" w:type="dxa"/>
          </w:tcPr>
          <w:p w14:paraId="06AFE304" w14:textId="3FE9ED6E" w:rsidR="00B93D66" w:rsidRPr="004070C5" w:rsidRDefault="004070C5" w:rsidP="0099560D">
            <w:pPr>
              <w:rPr>
                <w:rFonts w:cstheme="minorHAnsi"/>
              </w:rPr>
            </w:pPr>
            <w:r w:rsidRPr="004070C5">
              <w:rPr>
                <w:rFonts w:cstheme="minorHAnsi"/>
              </w:rPr>
              <w:t xml:space="preserve">Lea la guía, observe las imágenes y haz las actividades del desarrollo. </w:t>
            </w:r>
          </w:p>
        </w:tc>
      </w:tr>
    </w:tbl>
    <w:p w14:paraId="03DBAC5B" w14:textId="36DA7592" w:rsidR="00B93D66" w:rsidRPr="004070C5" w:rsidRDefault="00B93D66" w:rsidP="00822913">
      <w:pPr>
        <w:spacing w:after="0"/>
        <w:rPr>
          <w:rFonts w:ascii="Verdana" w:hAnsi="Verdana"/>
        </w:rPr>
      </w:pPr>
    </w:p>
    <w:p w14:paraId="75DD3069" w14:textId="0C0A10CF" w:rsidR="00B93D66" w:rsidRPr="00D84B4A" w:rsidRDefault="00B93D66" w:rsidP="00822913">
      <w:pPr>
        <w:spacing w:after="0"/>
        <w:rPr>
          <w:rFonts w:ascii="Verdana" w:hAnsi="Verdana"/>
          <w:b/>
          <w:bCs/>
          <w:sz w:val="20"/>
          <w:szCs w:val="20"/>
        </w:rPr>
      </w:pPr>
      <w:r w:rsidRPr="00D84B4A">
        <w:rPr>
          <w:rFonts w:ascii="Verdana" w:hAnsi="Verdana"/>
          <w:b/>
          <w:bCs/>
          <w:sz w:val="20"/>
          <w:szCs w:val="20"/>
        </w:rPr>
        <w:t>Contenido.</w:t>
      </w:r>
    </w:p>
    <w:tbl>
      <w:tblPr>
        <w:tblStyle w:val="Tablaconcuadrcula"/>
        <w:tblW w:w="9351" w:type="dxa"/>
        <w:tblLook w:val="04A0" w:firstRow="1" w:lastRow="0" w:firstColumn="1" w:lastColumn="0" w:noHBand="0" w:noVBand="1"/>
      </w:tblPr>
      <w:tblGrid>
        <w:gridCol w:w="9351"/>
      </w:tblGrid>
      <w:tr w:rsidR="00B93D66" w:rsidRPr="00D84B4A" w14:paraId="7B7D7BC5" w14:textId="77777777" w:rsidTr="003508DE">
        <w:tc>
          <w:tcPr>
            <w:tcW w:w="9351" w:type="dxa"/>
          </w:tcPr>
          <w:p w14:paraId="7A24E334" w14:textId="77777777" w:rsidR="00360090" w:rsidRPr="00360090" w:rsidRDefault="00360090" w:rsidP="00360090">
            <w:pPr>
              <w:autoSpaceDE w:val="0"/>
              <w:autoSpaceDN w:val="0"/>
              <w:adjustRightInd w:val="0"/>
              <w:rPr>
                <w:rFonts w:ascii="Agency FB" w:hAnsi="Agency FB" w:cs="Agency FB"/>
                <w:color w:val="000000"/>
                <w:sz w:val="24"/>
                <w:szCs w:val="24"/>
              </w:rPr>
            </w:pPr>
          </w:p>
          <w:p w14:paraId="7801E364" w14:textId="31599440" w:rsidR="00B93D66" w:rsidRPr="00D84B4A" w:rsidRDefault="0099560D" w:rsidP="0099560D">
            <w:pPr>
              <w:rPr>
                <w:rFonts w:ascii="Verdana" w:hAnsi="Verdana"/>
                <w:sz w:val="20"/>
                <w:szCs w:val="20"/>
              </w:rPr>
            </w:pPr>
            <w:r>
              <w:t>Unidad 2: Asociaciones de consumidores. Rol e importancia</w:t>
            </w:r>
          </w:p>
        </w:tc>
      </w:tr>
    </w:tbl>
    <w:p w14:paraId="79337D95" w14:textId="15780BFF" w:rsidR="00B93D66" w:rsidRPr="00D84B4A" w:rsidRDefault="00B93D66" w:rsidP="00822913">
      <w:pPr>
        <w:spacing w:after="0"/>
        <w:rPr>
          <w:rFonts w:ascii="Verdana" w:hAnsi="Verdana"/>
          <w:sz w:val="20"/>
          <w:szCs w:val="20"/>
        </w:rPr>
      </w:pPr>
    </w:p>
    <w:p w14:paraId="3970E00C" w14:textId="5703FAC9" w:rsidR="00B93D66" w:rsidRPr="00D84B4A" w:rsidRDefault="00B93D66" w:rsidP="00822913">
      <w:pPr>
        <w:spacing w:after="0"/>
        <w:rPr>
          <w:rFonts w:ascii="Verdana" w:hAnsi="Verdana"/>
          <w:b/>
          <w:bCs/>
          <w:sz w:val="20"/>
          <w:szCs w:val="20"/>
        </w:rPr>
      </w:pPr>
      <w:r w:rsidRPr="00D84B4A">
        <w:rPr>
          <w:rFonts w:ascii="Verdana" w:hAnsi="Verdana"/>
          <w:b/>
          <w:bCs/>
          <w:sz w:val="20"/>
          <w:szCs w:val="20"/>
        </w:rPr>
        <w:t>Ejemplos</w:t>
      </w:r>
    </w:p>
    <w:tbl>
      <w:tblPr>
        <w:tblStyle w:val="Tablaconcuadrcula"/>
        <w:tblW w:w="9351" w:type="dxa"/>
        <w:tblLook w:val="04A0" w:firstRow="1" w:lastRow="0" w:firstColumn="1" w:lastColumn="0" w:noHBand="0" w:noVBand="1"/>
      </w:tblPr>
      <w:tblGrid>
        <w:gridCol w:w="9351"/>
      </w:tblGrid>
      <w:tr w:rsidR="00B93D66" w:rsidRPr="00D84B4A" w14:paraId="05BA3931" w14:textId="77777777" w:rsidTr="003508DE">
        <w:tc>
          <w:tcPr>
            <w:tcW w:w="9351" w:type="dxa"/>
          </w:tcPr>
          <w:p w14:paraId="1D3DE1C3" w14:textId="77777777" w:rsidR="0099560D" w:rsidRDefault="0099560D" w:rsidP="004059D2">
            <w:r>
              <w:t>Describe diversas acciones a seguir para solucionar un problema de consumo de m</w:t>
            </w:r>
            <w:r>
              <w:t>odo directo con el proveedor.</w:t>
            </w:r>
          </w:p>
          <w:p w14:paraId="2ABBE7D9" w14:textId="5A9EE82D" w:rsidR="00B93D66" w:rsidRPr="00D84B4A" w:rsidRDefault="0099560D" w:rsidP="004059D2">
            <w:pPr>
              <w:rPr>
                <w:rFonts w:ascii="Verdana" w:hAnsi="Verdana"/>
                <w:sz w:val="20"/>
                <w:szCs w:val="20"/>
              </w:rPr>
            </w:pPr>
            <w:r>
              <w:t>Explica los procedimientos y condiciones para presentar una controversia (reclamo y denuncia).</w:t>
            </w:r>
          </w:p>
        </w:tc>
      </w:tr>
    </w:tbl>
    <w:p w14:paraId="4EB8C337" w14:textId="3644F9E1" w:rsidR="00B93D66" w:rsidRPr="00D84B4A" w:rsidRDefault="00B93D66" w:rsidP="00822913">
      <w:pPr>
        <w:spacing w:after="0"/>
        <w:rPr>
          <w:rFonts w:ascii="Verdana" w:hAnsi="Verdana"/>
          <w:sz w:val="20"/>
          <w:szCs w:val="20"/>
        </w:rPr>
      </w:pPr>
    </w:p>
    <w:p w14:paraId="142C28BB" w14:textId="0E6E3960" w:rsidR="00B93D66" w:rsidRPr="00D84B4A" w:rsidRDefault="00B93D66" w:rsidP="00822913">
      <w:pPr>
        <w:spacing w:after="0"/>
        <w:rPr>
          <w:rFonts w:ascii="Verdana" w:hAnsi="Verdana"/>
          <w:b/>
          <w:bCs/>
          <w:sz w:val="20"/>
          <w:szCs w:val="20"/>
        </w:rPr>
      </w:pPr>
      <w:r w:rsidRPr="00D84B4A">
        <w:rPr>
          <w:rFonts w:ascii="Verdana" w:hAnsi="Verdana"/>
          <w:b/>
          <w:bCs/>
          <w:sz w:val="20"/>
          <w:szCs w:val="20"/>
        </w:rPr>
        <w:t>Actividad de ejercitación.</w:t>
      </w:r>
    </w:p>
    <w:tbl>
      <w:tblPr>
        <w:tblStyle w:val="Tablaconcuadrcula"/>
        <w:tblW w:w="9351" w:type="dxa"/>
        <w:tblLook w:val="04A0" w:firstRow="1" w:lastRow="0" w:firstColumn="1" w:lastColumn="0" w:noHBand="0" w:noVBand="1"/>
      </w:tblPr>
      <w:tblGrid>
        <w:gridCol w:w="9351"/>
      </w:tblGrid>
      <w:tr w:rsidR="00474FB7" w:rsidRPr="00474FB7" w14:paraId="7B3F607A" w14:textId="77777777" w:rsidTr="003508DE">
        <w:tc>
          <w:tcPr>
            <w:tcW w:w="9351" w:type="dxa"/>
          </w:tcPr>
          <w:p w14:paraId="1AF5A66C" w14:textId="77777777" w:rsidR="00CC2EA9" w:rsidRPr="004070C5" w:rsidRDefault="00CC2EA9" w:rsidP="00113394">
            <w:pPr>
              <w:pStyle w:val="Default"/>
              <w:rPr>
                <w:rFonts w:asciiTheme="majorHAnsi" w:hAnsiTheme="majorHAnsi" w:cstheme="majorHAnsi"/>
                <w:color w:val="auto"/>
              </w:rPr>
            </w:pPr>
            <w:r w:rsidRPr="004070C5">
              <w:rPr>
                <w:rFonts w:asciiTheme="majorHAnsi" w:hAnsiTheme="majorHAnsi" w:cstheme="majorHAnsi"/>
                <w:color w:val="auto"/>
              </w:rPr>
              <w:t>Comienzo:</w:t>
            </w:r>
          </w:p>
          <w:p w14:paraId="2BBEFABC" w14:textId="77777777" w:rsidR="00CC2EA9" w:rsidRPr="004070C5" w:rsidRDefault="00CC2EA9" w:rsidP="00113394">
            <w:pPr>
              <w:pStyle w:val="Default"/>
              <w:rPr>
                <w:rFonts w:asciiTheme="majorHAnsi" w:hAnsiTheme="majorHAnsi" w:cstheme="majorHAnsi"/>
                <w:color w:val="auto"/>
                <w:u w:val="single"/>
              </w:rPr>
            </w:pPr>
            <w:r w:rsidRPr="004070C5">
              <w:rPr>
                <w:rFonts w:asciiTheme="majorHAnsi" w:hAnsiTheme="majorHAnsi" w:cstheme="majorHAnsi"/>
                <w:color w:val="auto"/>
                <w:u w:val="single"/>
              </w:rPr>
              <w:t xml:space="preserve">Lluvia de ideas: </w:t>
            </w:r>
          </w:p>
          <w:p w14:paraId="687C40C5" w14:textId="77777777" w:rsidR="00CC2EA9" w:rsidRPr="004070C5" w:rsidRDefault="00CC2EA9" w:rsidP="00113394">
            <w:pPr>
              <w:pStyle w:val="Default"/>
              <w:rPr>
                <w:rFonts w:asciiTheme="majorHAnsi" w:hAnsiTheme="majorHAnsi" w:cstheme="majorHAnsi"/>
                <w:color w:val="auto"/>
              </w:rPr>
            </w:pPr>
            <w:r w:rsidRPr="004070C5">
              <w:rPr>
                <w:rFonts w:asciiTheme="majorHAnsi" w:hAnsiTheme="majorHAnsi" w:cstheme="majorHAnsi"/>
                <w:color w:val="auto"/>
              </w:rPr>
              <w:t xml:space="preserve">Piensa en voz alta y responde. </w:t>
            </w:r>
          </w:p>
          <w:p w14:paraId="4D2633E1" w14:textId="33D9AB69" w:rsidR="00CC2EA9" w:rsidRPr="004070C5" w:rsidRDefault="00CC2EA9" w:rsidP="00113394">
            <w:pPr>
              <w:pStyle w:val="Default"/>
              <w:rPr>
                <w:rFonts w:asciiTheme="majorHAnsi" w:hAnsiTheme="majorHAnsi" w:cstheme="majorHAnsi"/>
                <w:color w:val="auto"/>
              </w:rPr>
            </w:pPr>
            <w:r w:rsidRPr="004070C5">
              <w:rPr>
                <w:rFonts w:asciiTheme="majorHAnsi" w:hAnsiTheme="majorHAnsi" w:cstheme="majorHAnsi"/>
                <w:color w:val="auto"/>
              </w:rPr>
              <w:t>1</w:t>
            </w:r>
            <w:r w:rsidR="0099560D" w:rsidRPr="004070C5">
              <w:rPr>
                <w:rFonts w:asciiTheme="majorHAnsi" w:hAnsiTheme="majorHAnsi" w:cstheme="majorHAnsi"/>
                <w:color w:val="auto"/>
              </w:rPr>
              <w:t>. ¿Qué entiendes tu por Asociaciones de consumidores</w:t>
            </w:r>
            <w:r w:rsidRPr="004070C5">
              <w:rPr>
                <w:rFonts w:asciiTheme="majorHAnsi" w:hAnsiTheme="majorHAnsi" w:cstheme="majorHAnsi"/>
                <w:color w:val="auto"/>
              </w:rPr>
              <w:t xml:space="preserve">? </w:t>
            </w:r>
          </w:p>
          <w:p w14:paraId="363EE534" w14:textId="78261D1E" w:rsidR="00CC2EA9" w:rsidRPr="004070C5" w:rsidRDefault="00CC2EA9" w:rsidP="00113394">
            <w:pPr>
              <w:pStyle w:val="Default"/>
              <w:rPr>
                <w:rFonts w:asciiTheme="majorHAnsi" w:hAnsiTheme="majorHAnsi" w:cstheme="majorHAnsi"/>
                <w:color w:val="auto"/>
              </w:rPr>
            </w:pPr>
            <w:r w:rsidRPr="004070C5">
              <w:rPr>
                <w:rFonts w:asciiTheme="majorHAnsi" w:hAnsiTheme="majorHAnsi" w:cstheme="majorHAnsi"/>
                <w:color w:val="auto"/>
              </w:rPr>
              <w:t xml:space="preserve">2. ¿Has tenido </w:t>
            </w:r>
            <w:r w:rsidR="0099560D" w:rsidRPr="004070C5">
              <w:rPr>
                <w:rFonts w:asciiTheme="majorHAnsi" w:hAnsiTheme="majorHAnsi" w:cstheme="majorHAnsi"/>
                <w:color w:val="auto"/>
              </w:rPr>
              <w:t>alguna vez una experiencia tratando de solucionar algún problema de consumos directo con el empleador</w:t>
            </w:r>
            <w:r w:rsidRPr="004070C5">
              <w:rPr>
                <w:rFonts w:asciiTheme="majorHAnsi" w:hAnsiTheme="majorHAnsi" w:cstheme="majorHAnsi"/>
                <w:color w:val="auto"/>
              </w:rPr>
              <w:t xml:space="preserve">? Nómbralo (s) </w:t>
            </w:r>
          </w:p>
          <w:p w14:paraId="617C2F3C" w14:textId="77777777" w:rsidR="00CC2EA9" w:rsidRPr="004070C5" w:rsidRDefault="00CC2EA9" w:rsidP="00113394">
            <w:pPr>
              <w:pStyle w:val="Default"/>
              <w:rPr>
                <w:rFonts w:asciiTheme="majorHAnsi" w:hAnsiTheme="majorHAnsi" w:cstheme="majorHAnsi"/>
                <w:color w:val="auto"/>
              </w:rPr>
            </w:pPr>
          </w:p>
          <w:p w14:paraId="6C6FBACA" w14:textId="77777777" w:rsidR="00CC2EA9" w:rsidRPr="004070C5" w:rsidRDefault="00CC2EA9" w:rsidP="00113394">
            <w:pPr>
              <w:pStyle w:val="Default"/>
              <w:rPr>
                <w:rFonts w:asciiTheme="majorHAnsi" w:hAnsiTheme="majorHAnsi" w:cstheme="majorHAnsi"/>
                <w:color w:val="auto"/>
              </w:rPr>
            </w:pPr>
            <w:r w:rsidRPr="004070C5">
              <w:rPr>
                <w:rFonts w:asciiTheme="majorHAnsi" w:hAnsiTheme="majorHAnsi" w:cstheme="majorHAnsi"/>
                <w:color w:val="auto"/>
                <w:u w:val="single"/>
              </w:rPr>
              <w:t>Desarrollo:</w:t>
            </w:r>
            <w:r w:rsidRPr="004070C5">
              <w:rPr>
                <w:rFonts w:asciiTheme="majorHAnsi" w:hAnsiTheme="majorHAnsi" w:cstheme="majorHAnsi"/>
                <w:color w:val="auto"/>
              </w:rPr>
              <w:t xml:space="preserve"> </w:t>
            </w:r>
          </w:p>
          <w:p w14:paraId="1BE72D1D" w14:textId="2CDECC01" w:rsidR="00CC2EA9" w:rsidRPr="004070C5" w:rsidRDefault="0099560D" w:rsidP="00113394">
            <w:pPr>
              <w:pStyle w:val="Default"/>
              <w:rPr>
                <w:rFonts w:asciiTheme="majorHAnsi" w:hAnsiTheme="majorHAnsi" w:cstheme="majorHAnsi"/>
                <w:color w:val="auto"/>
              </w:rPr>
            </w:pPr>
            <w:r w:rsidRPr="004070C5">
              <w:rPr>
                <w:rFonts w:asciiTheme="majorHAnsi" w:hAnsiTheme="majorHAnsi" w:cstheme="majorHAnsi"/>
                <w:color w:val="auto"/>
              </w:rPr>
              <w:t xml:space="preserve">En la presente unidad se profundiza en el sentido y valoración del rol que juegan las asociaciones de consumidores en nuestra sociedad. En la actualidad, prácticamente todos los países cuentan con, por lo menos, una organización de consumidores, la mayoría de las cuales están afiliadas a la unión mundial de organizaciones de consumidores, llamada </w:t>
            </w:r>
            <w:proofErr w:type="spellStart"/>
            <w:r w:rsidRPr="004070C5">
              <w:rPr>
                <w:rFonts w:asciiTheme="majorHAnsi" w:hAnsiTheme="majorHAnsi" w:cstheme="majorHAnsi"/>
                <w:color w:val="auto"/>
              </w:rPr>
              <w:t>Consumers</w:t>
            </w:r>
            <w:proofErr w:type="spellEnd"/>
            <w:r w:rsidRPr="004070C5">
              <w:rPr>
                <w:rFonts w:asciiTheme="majorHAnsi" w:hAnsiTheme="majorHAnsi" w:cstheme="majorHAnsi"/>
                <w:color w:val="auto"/>
              </w:rPr>
              <w:t xml:space="preserve"> Internacional. Si bien las experiencias de los países son diferentes, puesto que responden a realidades específicas (gobiernos de turno y problemáticas económicas), las organizaciones tienen características comunes. Así, la representación de los intereses generales de los consumidores, la salud y la seguridad, la protección de los intereses económicos, la </w:t>
            </w:r>
            <w:r w:rsidRPr="004070C5">
              <w:rPr>
                <w:rFonts w:asciiTheme="majorHAnsi" w:hAnsiTheme="majorHAnsi" w:cstheme="majorHAnsi"/>
                <w:color w:val="auto"/>
              </w:rPr>
              <w:lastRenderedPageBreak/>
              <w:t>información y la educación, y el acceso a la justicia, son los temas que este tipo de organizaciones impulsan en la sociedad civil y en la clase política. Con este objetivo, sus tareas se abocan principalmente a la asesoría legal, los estudios comparativos, campañas de educación, encuestas de precios, publicaciones de revistas de consumo, presencia en los medios de comunicación y presentación de propuestas de políticas públicas en las áreas más sensibles para los intereses de los consumidores.</w:t>
            </w:r>
          </w:p>
          <w:p w14:paraId="7A450665" w14:textId="784D6EE0" w:rsidR="0099560D" w:rsidRPr="004070C5" w:rsidRDefault="0099560D" w:rsidP="00113394">
            <w:pPr>
              <w:pStyle w:val="Default"/>
              <w:rPr>
                <w:rFonts w:asciiTheme="majorHAnsi" w:hAnsiTheme="majorHAnsi" w:cstheme="majorHAnsi"/>
                <w:color w:val="auto"/>
              </w:rPr>
            </w:pPr>
          </w:p>
          <w:p w14:paraId="4DA37AB0" w14:textId="28F2A80D" w:rsidR="004070C5" w:rsidRPr="004070C5" w:rsidRDefault="004070C5" w:rsidP="00113394">
            <w:pPr>
              <w:pStyle w:val="Default"/>
              <w:rPr>
                <w:rFonts w:asciiTheme="majorHAnsi" w:hAnsiTheme="majorHAnsi" w:cstheme="majorHAnsi"/>
                <w:color w:val="auto"/>
              </w:rPr>
            </w:pPr>
            <w:r w:rsidRPr="004070C5">
              <w:rPr>
                <w:rFonts w:asciiTheme="majorHAnsi" w:hAnsiTheme="majorHAnsi" w:cstheme="majorHAnsi"/>
                <w:noProof/>
                <w:color w:val="auto"/>
                <w:lang w:eastAsia="es-CL"/>
              </w:rPr>
              <w:drawing>
                <wp:inline distT="0" distB="0" distL="0" distR="0" wp14:anchorId="6ABC4DC3" wp14:editId="56482650">
                  <wp:extent cx="2900046" cy="2284730"/>
                  <wp:effectExtent l="0" t="0" r="0" b="1270"/>
                  <wp:docPr id="1" name="Imagen 1" descr="Redes sociales y asociaciones de consumidores en América Latina – Consumo y  Ciudad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es sociales y asociaciones de consumidores en América Latina – Consumo y  Ciudadan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6483" cy="2289801"/>
                          </a:xfrm>
                          <a:prstGeom prst="rect">
                            <a:avLst/>
                          </a:prstGeom>
                          <a:noFill/>
                          <a:ln>
                            <a:noFill/>
                          </a:ln>
                        </pic:spPr>
                      </pic:pic>
                    </a:graphicData>
                  </a:graphic>
                </wp:inline>
              </w:drawing>
            </w:r>
          </w:p>
          <w:p w14:paraId="0025BE2A" w14:textId="1609242E" w:rsidR="004070C5" w:rsidRPr="004070C5" w:rsidRDefault="004070C5" w:rsidP="00113394">
            <w:pPr>
              <w:pStyle w:val="Default"/>
              <w:rPr>
                <w:rFonts w:asciiTheme="majorHAnsi" w:hAnsiTheme="majorHAnsi" w:cstheme="majorHAnsi"/>
                <w:color w:val="auto"/>
              </w:rPr>
            </w:pPr>
          </w:p>
          <w:p w14:paraId="77BDA43E" w14:textId="4152CCD1" w:rsidR="004070C5" w:rsidRPr="004070C5" w:rsidRDefault="004070C5" w:rsidP="00113394">
            <w:pPr>
              <w:pStyle w:val="Default"/>
              <w:rPr>
                <w:rFonts w:asciiTheme="majorHAnsi" w:hAnsiTheme="majorHAnsi" w:cstheme="majorHAnsi"/>
                <w:color w:val="auto"/>
              </w:rPr>
            </w:pPr>
          </w:p>
          <w:p w14:paraId="20885627" w14:textId="71FBD97D" w:rsidR="004070C5" w:rsidRPr="004070C5" w:rsidRDefault="004070C5" w:rsidP="00113394">
            <w:pPr>
              <w:pStyle w:val="Default"/>
              <w:rPr>
                <w:rFonts w:asciiTheme="majorHAnsi" w:hAnsiTheme="majorHAnsi" w:cstheme="majorHAnsi"/>
                <w:color w:val="auto"/>
              </w:rPr>
            </w:pPr>
            <w:r w:rsidRPr="004070C5">
              <w:rPr>
                <w:rFonts w:asciiTheme="majorHAnsi" w:hAnsiTheme="majorHAnsi" w:cstheme="majorHAnsi"/>
                <w:color w:val="auto"/>
              </w:rPr>
              <w:t>¿Qué son las asociaciones de consumidores?</w:t>
            </w:r>
          </w:p>
          <w:p w14:paraId="712C1F76" w14:textId="44BFF84A" w:rsidR="004070C5" w:rsidRPr="004070C5" w:rsidRDefault="004070C5" w:rsidP="00113394">
            <w:pPr>
              <w:pStyle w:val="Default"/>
              <w:rPr>
                <w:rFonts w:asciiTheme="majorHAnsi" w:hAnsiTheme="majorHAnsi" w:cstheme="majorHAnsi"/>
                <w:color w:val="auto"/>
              </w:rPr>
            </w:pPr>
          </w:p>
          <w:p w14:paraId="314EAF74" w14:textId="77777777" w:rsidR="004070C5" w:rsidRPr="004070C5" w:rsidRDefault="004070C5" w:rsidP="004070C5">
            <w:pPr>
              <w:pStyle w:val="NormalWeb"/>
              <w:shd w:val="clear" w:color="auto" w:fill="FFFFFF"/>
              <w:spacing w:before="0" w:beforeAutospacing="0" w:after="150" w:afterAutospacing="0"/>
              <w:rPr>
                <w:rFonts w:asciiTheme="majorHAnsi" w:hAnsiTheme="majorHAnsi" w:cstheme="majorHAnsi"/>
              </w:rPr>
            </w:pPr>
            <w:r w:rsidRPr="004070C5">
              <w:rPr>
                <w:rFonts w:asciiTheme="majorHAnsi" w:hAnsiTheme="majorHAnsi" w:cstheme="majorHAnsi"/>
              </w:rPr>
              <w:t>Las asociaciones de consumidores son </w:t>
            </w:r>
            <w:r w:rsidRPr="004070C5">
              <w:rPr>
                <w:rStyle w:val="Textoennegrita"/>
                <w:rFonts w:asciiTheme="majorHAnsi" w:hAnsiTheme="majorHAnsi" w:cstheme="majorHAnsi"/>
                <w:b w:val="0"/>
              </w:rPr>
              <w:t>organizaciones sin fines de lucro</w:t>
            </w:r>
            <w:r w:rsidRPr="004070C5">
              <w:rPr>
                <w:rFonts w:asciiTheme="majorHAnsi" w:hAnsiTheme="majorHAnsi" w:cstheme="majorHAnsi"/>
              </w:rPr>
              <w:t> cuyo objeto es </w:t>
            </w:r>
            <w:r w:rsidRPr="004070C5">
              <w:rPr>
                <w:rStyle w:val="Textoennegrita"/>
                <w:rFonts w:asciiTheme="majorHAnsi" w:hAnsiTheme="majorHAnsi" w:cstheme="majorHAnsi"/>
                <w:b w:val="0"/>
              </w:rPr>
              <w:t>proteger, informar y educar a los consumidores/as y asumir la representación y defensa de sus afiliados/as</w:t>
            </w:r>
            <w:r w:rsidRPr="004070C5">
              <w:rPr>
                <w:rFonts w:asciiTheme="majorHAnsi" w:hAnsiTheme="majorHAnsi" w:cstheme="majorHAnsi"/>
              </w:rPr>
              <w:t> y de quienes así lo soliciten, todo ello con independencia de cualquier otro interés, ya sea económico, comercial o político.</w:t>
            </w:r>
          </w:p>
          <w:p w14:paraId="32ADC251" w14:textId="77777777" w:rsidR="004070C5" w:rsidRPr="004070C5" w:rsidRDefault="004070C5" w:rsidP="004070C5">
            <w:pPr>
              <w:pStyle w:val="NormalWeb"/>
              <w:shd w:val="clear" w:color="auto" w:fill="FFFFFF"/>
              <w:spacing w:before="0" w:beforeAutospacing="0" w:after="150" w:afterAutospacing="0"/>
              <w:rPr>
                <w:rFonts w:asciiTheme="majorHAnsi" w:hAnsiTheme="majorHAnsi" w:cstheme="majorHAnsi"/>
              </w:rPr>
            </w:pPr>
            <w:r w:rsidRPr="004070C5">
              <w:rPr>
                <w:rStyle w:val="Textoennegrita"/>
                <w:rFonts w:asciiTheme="majorHAnsi" w:hAnsiTheme="majorHAnsi" w:cstheme="majorHAnsi"/>
                <w:b w:val="0"/>
              </w:rPr>
              <w:t>Las asociaciones de consumidores se regirán por lo dispuesto en la ley </w:t>
            </w:r>
            <w:hyperlink r:id="rId10" w:history="1">
              <w:r w:rsidRPr="004070C5">
                <w:rPr>
                  <w:rStyle w:val="Hipervnculo"/>
                  <w:rFonts w:asciiTheme="majorHAnsi" w:hAnsiTheme="majorHAnsi" w:cstheme="majorHAnsi"/>
                  <w:bCs/>
                  <w:color w:val="auto"/>
                </w:rPr>
                <w:t>19.496</w:t>
              </w:r>
            </w:hyperlink>
            <w:r w:rsidRPr="004070C5">
              <w:rPr>
                <w:rStyle w:val="Textoennegrita"/>
                <w:rFonts w:asciiTheme="majorHAnsi" w:hAnsiTheme="majorHAnsi" w:cstheme="majorHAnsi"/>
                <w:b w:val="0"/>
              </w:rPr>
              <w:t>/21.081</w:t>
            </w:r>
            <w:r w:rsidRPr="004070C5">
              <w:rPr>
                <w:rFonts w:asciiTheme="majorHAnsi" w:hAnsiTheme="majorHAnsi" w:cstheme="majorHAnsi"/>
              </w:rPr>
              <w:t> y en lo no previsto en ellas por el decreto ley </w:t>
            </w:r>
            <w:hyperlink r:id="rId11" w:history="1">
              <w:r w:rsidRPr="004070C5">
                <w:rPr>
                  <w:rStyle w:val="Hipervnculo"/>
                  <w:rFonts w:asciiTheme="majorHAnsi" w:hAnsiTheme="majorHAnsi" w:cstheme="majorHAnsi"/>
                  <w:color w:val="auto"/>
                </w:rPr>
                <w:t>Nº 2.757, de 1979, del </w:t>
              </w:r>
              <w:r w:rsidRPr="004070C5">
                <w:rPr>
                  <w:rStyle w:val="Textoennegrita"/>
                  <w:rFonts w:asciiTheme="majorHAnsi" w:hAnsiTheme="majorHAnsi" w:cstheme="majorHAnsi"/>
                  <w:b w:val="0"/>
                </w:rPr>
                <w:t>Ministerio del Trabajo y Previsión Social.</w:t>
              </w:r>
            </w:hyperlink>
          </w:p>
          <w:p w14:paraId="4F047AB6" w14:textId="77777777" w:rsidR="004070C5" w:rsidRPr="004070C5" w:rsidRDefault="004070C5" w:rsidP="004070C5">
            <w:pPr>
              <w:pStyle w:val="NormalWeb"/>
              <w:shd w:val="clear" w:color="auto" w:fill="FFFFFF"/>
              <w:spacing w:before="0" w:beforeAutospacing="0" w:after="150" w:afterAutospacing="0"/>
              <w:rPr>
                <w:rFonts w:asciiTheme="majorHAnsi" w:hAnsiTheme="majorHAnsi" w:cstheme="majorHAnsi"/>
              </w:rPr>
            </w:pPr>
            <w:r w:rsidRPr="004070C5">
              <w:rPr>
                <w:rFonts w:asciiTheme="majorHAnsi" w:hAnsiTheme="majorHAnsi" w:cstheme="majorHAnsi"/>
              </w:rPr>
              <w:t>Las asociaciones de consumidores son </w:t>
            </w:r>
            <w:r w:rsidRPr="004070C5">
              <w:rPr>
                <w:rStyle w:val="Textoennegrita"/>
                <w:rFonts w:asciiTheme="majorHAnsi" w:hAnsiTheme="majorHAnsi" w:cstheme="majorHAnsi"/>
                <w:b w:val="0"/>
              </w:rPr>
              <w:t>organizaciones de la sociedad civil con personalidad jurídica propia</w:t>
            </w:r>
            <w:r w:rsidRPr="004070C5">
              <w:rPr>
                <w:rFonts w:asciiTheme="majorHAnsi" w:hAnsiTheme="majorHAnsi" w:cstheme="majorHAnsi"/>
              </w:rPr>
              <w:t> y el </w:t>
            </w:r>
            <w:r w:rsidRPr="004070C5">
              <w:rPr>
                <w:rStyle w:val="Textoennegrita"/>
                <w:rFonts w:asciiTheme="majorHAnsi" w:hAnsiTheme="majorHAnsi" w:cstheme="majorHAnsi"/>
                <w:b w:val="0"/>
              </w:rPr>
              <w:t>SERNAC no tiene responsabilidad sobre la gestión u opinión de las mismas.</w:t>
            </w:r>
          </w:p>
          <w:p w14:paraId="79E4776C" w14:textId="77777777" w:rsidR="004070C5" w:rsidRPr="004070C5" w:rsidRDefault="004070C5" w:rsidP="004070C5">
            <w:pPr>
              <w:pStyle w:val="NormalWeb"/>
              <w:shd w:val="clear" w:color="auto" w:fill="FFFFFF"/>
              <w:spacing w:before="0" w:beforeAutospacing="0" w:after="150" w:afterAutospacing="0"/>
              <w:rPr>
                <w:rFonts w:asciiTheme="majorHAnsi" w:hAnsiTheme="majorHAnsi" w:cstheme="majorHAnsi"/>
              </w:rPr>
            </w:pPr>
            <w:r w:rsidRPr="004070C5">
              <w:rPr>
                <w:rFonts w:asciiTheme="majorHAnsi" w:hAnsiTheme="majorHAnsi" w:cstheme="majorHAnsi"/>
              </w:rPr>
              <w:t>Tienen atribuciones para:</w:t>
            </w:r>
          </w:p>
          <w:p w14:paraId="4CC66C3C" w14:textId="77777777" w:rsidR="004070C5" w:rsidRPr="004070C5" w:rsidRDefault="004070C5" w:rsidP="004070C5">
            <w:pPr>
              <w:numPr>
                <w:ilvl w:val="0"/>
                <w:numId w:val="9"/>
              </w:numPr>
              <w:shd w:val="clear" w:color="auto" w:fill="FFFFFF"/>
              <w:spacing w:before="100" w:beforeAutospacing="1" w:after="100" w:afterAutospacing="1"/>
              <w:rPr>
                <w:rFonts w:asciiTheme="majorHAnsi" w:hAnsiTheme="majorHAnsi" w:cstheme="majorHAnsi"/>
                <w:sz w:val="24"/>
                <w:szCs w:val="24"/>
              </w:rPr>
            </w:pPr>
            <w:r w:rsidRPr="004070C5">
              <w:rPr>
                <w:rFonts w:asciiTheme="majorHAnsi" w:hAnsiTheme="majorHAnsi" w:cstheme="majorHAnsi"/>
                <w:sz w:val="24"/>
                <w:szCs w:val="24"/>
              </w:rPr>
              <w:t>Realizar </w:t>
            </w:r>
            <w:r w:rsidRPr="004070C5">
              <w:rPr>
                <w:rStyle w:val="Textoennegrita"/>
                <w:rFonts w:asciiTheme="majorHAnsi" w:hAnsiTheme="majorHAnsi" w:cstheme="majorHAnsi"/>
                <w:b w:val="0"/>
                <w:sz w:val="24"/>
                <w:szCs w:val="24"/>
              </w:rPr>
              <w:t>actividades de formación</w:t>
            </w:r>
            <w:r w:rsidRPr="004070C5">
              <w:rPr>
                <w:rFonts w:asciiTheme="majorHAnsi" w:hAnsiTheme="majorHAnsi" w:cstheme="majorHAnsi"/>
                <w:sz w:val="24"/>
                <w:szCs w:val="24"/>
              </w:rPr>
              <w:t> (charlas, talleres, seminarios).</w:t>
            </w:r>
          </w:p>
          <w:p w14:paraId="73331954" w14:textId="77777777" w:rsidR="004070C5" w:rsidRPr="004070C5" w:rsidRDefault="004070C5" w:rsidP="004070C5">
            <w:pPr>
              <w:numPr>
                <w:ilvl w:val="0"/>
                <w:numId w:val="9"/>
              </w:numPr>
              <w:shd w:val="clear" w:color="auto" w:fill="FFFFFF"/>
              <w:spacing w:before="100" w:beforeAutospacing="1" w:after="100" w:afterAutospacing="1"/>
              <w:rPr>
                <w:rFonts w:asciiTheme="majorHAnsi" w:hAnsiTheme="majorHAnsi" w:cstheme="majorHAnsi"/>
                <w:sz w:val="24"/>
                <w:szCs w:val="24"/>
              </w:rPr>
            </w:pPr>
            <w:r w:rsidRPr="004070C5">
              <w:rPr>
                <w:rStyle w:val="Textoennegrita"/>
                <w:rFonts w:asciiTheme="majorHAnsi" w:hAnsiTheme="majorHAnsi" w:cstheme="majorHAnsi"/>
                <w:b w:val="0"/>
                <w:sz w:val="24"/>
                <w:szCs w:val="24"/>
              </w:rPr>
              <w:t>Campañas informativas.</w:t>
            </w:r>
          </w:p>
          <w:p w14:paraId="0A5F9C10" w14:textId="77777777" w:rsidR="004070C5" w:rsidRPr="004070C5" w:rsidRDefault="004070C5" w:rsidP="004070C5">
            <w:pPr>
              <w:numPr>
                <w:ilvl w:val="0"/>
                <w:numId w:val="9"/>
              </w:numPr>
              <w:shd w:val="clear" w:color="auto" w:fill="FFFFFF"/>
              <w:spacing w:before="100" w:beforeAutospacing="1" w:after="100" w:afterAutospacing="1"/>
              <w:rPr>
                <w:rFonts w:asciiTheme="majorHAnsi" w:hAnsiTheme="majorHAnsi" w:cstheme="majorHAnsi"/>
                <w:sz w:val="24"/>
                <w:szCs w:val="24"/>
              </w:rPr>
            </w:pPr>
            <w:r w:rsidRPr="004070C5">
              <w:rPr>
                <w:rFonts w:asciiTheme="majorHAnsi" w:hAnsiTheme="majorHAnsi" w:cstheme="majorHAnsi"/>
                <w:sz w:val="24"/>
                <w:szCs w:val="24"/>
              </w:rPr>
              <w:t>Representar tanto el </w:t>
            </w:r>
            <w:r w:rsidRPr="004070C5">
              <w:rPr>
                <w:rStyle w:val="Textoennegrita"/>
                <w:rFonts w:asciiTheme="majorHAnsi" w:hAnsiTheme="majorHAnsi" w:cstheme="majorHAnsi"/>
                <w:b w:val="0"/>
                <w:sz w:val="24"/>
                <w:szCs w:val="24"/>
              </w:rPr>
              <w:t>interés individual, como el interés colectivo</w:t>
            </w:r>
            <w:r w:rsidRPr="004070C5">
              <w:rPr>
                <w:rFonts w:asciiTheme="majorHAnsi" w:hAnsiTheme="majorHAnsi" w:cstheme="majorHAnsi"/>
                <w:sz w:val="24"/>
                <w:szCs w:val="24"/>
              </w:rPr>
              <w:t> y difuso ante las autoridades jurisdiccionales o administrativas.</w:t>
            </w:r>
          </w:p>
          <w:p w14:paraId="10F2BEB3" w14:textId="77777777" w:rsidR="004070C5" w:rsidRPr="004070C5" w:rsidRDefault="004070C5" w:rsidP="004070C5">
            <w:pPr>
              <w:numPr>
                <w:ilvl w:val="0"/>
                <w:numId w:val="9"/>
              </w:numPr>
              <w:shd w:val="clear" w:color="auto" w:fill="FFFFFF"/>
              <w:spacing w:before="100" w:beforeAutospacing="1" w:after="100" w:afterAutospacing="1"/>
              <w:rPr>
                <w:rFonts w:asciiTheme="majorHAnsi" w:hAnsiTheme="majorHAnsi" w:cstheme="majorHAnsi"/>
                <w:sz w:val="24"/>
                <w:szCs w:val="24"/>
              </w:rPr>
            </w:pPr>
            <w:r w:rsidRPr="004070C5">
              <w:rPr>
                <w:rFonts w:asciiTheme="majorHAnsi" w:hAnsiTheme="majorHAnsi" w:cstheme="majorHAnsi"/>
                <w:sz w:val="24"/>
                <w:szCs w:val="24"/>
              </w:rPr>
              <w:t>Realizar </w:t>
            </w:r>
            <w:r w:rsidRPr="004070C5">
              <w:rPr>
                <w:rStyle w:val="Textoennegrita"/>
                <w:rFonts w:asciiTheme="majorHAnsi" w:hAnsiTheme="majorHAnsi" w:cstheme="majorHAnsi"/>
                <w:b w:val="0"/>
                <w:sz w:val="24"/>
                <w:szCs w:val="24"/>
              </w:rPr>
              <w:t>estudios de calidad de servicios y productos.</w:t>
            </w:r>
          </w:p>
          <w:p w14:paraId="4B8A84EF" w14:textId="77777777" w:rsidR="004070C5" w:rsidRPr="004070C5" w:rsidRDefault="004070C5" w:rsidP="004070C5">
            <w:pPr>
              <w:numPr>
                <w:ilvl w:val="0"/>
                <w:numId w:val="9"/>
              </w:numPr>
              <w:shd w:val="clear" w:color="auto" w:fill="FFFFFF"/>
              <w:spacing w:before="100" w:beforeAutospacing="1" w:after="100" w:afterAutospacing="1"/>
              <w:rPr>
                <w:rFonts w:asciiTheme="majorHAnsi" w:hAnsiTheme="majorHAnsi" w:cstheme="majorHAnsi"/>
                <w:sz w:val="24"/>
                <w:szCs w:val="24"/>
              </w:rPr>
            </w:pPr>
            <w:r w:rsidRPr="004070C5">
              <w:rPr>
                <w:rFonts w:asciiTheme="majorHAnsi" w:hAnsiTheme="majorHAnsi" w:cstheme="majorHAnsi"/>
                <w:sz w:val="24"/>
                <w:szCs w:val="24"/>
              </w:rPr>
              <w:t>Participar en los </w:t>
            </w:r>
            <w:r w:rsidRPr="004070C5">
              <w:rPr>
                <w:rStyle w:val="Textoennegrita"/>
                <w:rFonts w:asciiTheme="majorHAnsi" w:hAnsiTheme="majorHAnsi" w:cstheme="majorHAnsi"/>
                <w:b w:val="0"/>
                <w:sz w:val="24"/>
                <w:szCs w:val="24"/>
              </w:rPr>
              <w:t>procesos de fijación de tarifas de los servicios básicos domiciliarios.</w:t>
            </w:r>
          </w:p>
          <w:p w14:paraId="1C1AAF99" w14:textId="77777777" w:rsidR="004070C5" w:rsidRPr="004070C5" w:rsidRDefault="004070C5" w:rsidP="004070C5">
            <w:pPr>
              <w:numPr>
                <w:ilvl w:val="0"/>
                <w:numId w:val="9"/>
              </w:numPr>
              <w:shd w:val="clear" w:color="auto" w:fill="FFFFFF"/>
              <w:spacing w:before="100" w:beforeAutospacing="1" w:after="100" w:afterAutospacing="1"/>
              <w:rPr>
                <w:rFonts w:asciiTheme="majorHAnsi" w:hAnsiTheme="majorHAnsi" w:cstheme="majorHAnsi"/>
                <w:sz w:val="24"/>
                <w:szCs w:val="24"/>
              </w:rPr>
            </w:pPr>
            <w:r w:rsidRPr="004070C5">
              <w:rPr>
                <w:rStyle w:val="Textoennegrita"/>
                <w:rFonts w:asciiTheme="majorHAnsi" w:hAnsiTheme="majorHAnsi" w:cstheme="majorHAnsi"/>
                <w:b w:val="0"/>
                <w:sz w:val="24"/>
                <w:szCs w:val="24"/>
              </w:rPr>
              <w:t>Orientación jurídica</w:t>
            </w:r>
          </w:p>
          <w:p w14:paraId="46CF5434" w14:textId="77777777" w:rsidR="004070C5" w:rsidRPr="004070C5" w:rsidRDefault="004070C5" w:rsidP="004070C5">
            <w:pPr>
              <w:numPr>
                <w:ilvl w:val="0"/>
                <w:numId w:val="9"/>
              </w:numPr>
              <w:shd w:val="clear" w:color="auto" w:fill="FFFFFF"/>
              <w:spacing w:before="100" w:beforeAutospacing="1" w:after="100" w:afterAutospacing="1"/>
              <w:rPr>
                <w:rFonts w:asciiTheme="majorHAnsi" w:hAnsiTheme="majorHAnsi" w:cstheme="majorHAnsi"/>
                <w:sz w:val="24"/>
                <w:szCs w:val="24"/>
              </w:rPr>
            </w:pPr>
            <w:r w:rsidRPr="004070C5">
              <w:rPr>
                <w:rStyle w:val="Textoennegrita"/>
                <w:rFonts w:asciiTheme="majorHAnsi" w:hAnsiTheme="majorHAnsi" w:cstheme="majorHAnsi"/>
                <w:b w:val="0"/>
                <w:sz w:val="24"/>
                <w:szCs w:val="24"/>
              </w:rPr>
              <w:t>Mediaciones por reclamos</w:t>
            </w:r>
          </w:p>
          <w:p w14:paraId="1ADE1DA5" w14:textId="77777777" w:rsidR="004070C5" w:rsidRPr="004070C5" w:rsidRDefault="004070C5" w:rsidP="004070C5">
            <w:pPr>
              <w:numPr>
                <w:ilvl w:val="0"/>
                <w:numId w:val="9"/>
              </w:numPr>
              <w:shd w:val="clear" w:color="auto" w:fill="FFFFFF"/>
              <w:spacing w:before="100" w:beforeAutospacing="1" w:after="100" w:afterAutospacing="1"/>
              <w:rPr>
                <w:rFonts w:asciiTheme="majorHAnsi" w:hAnsiTheme="majorHAnsi" w:cstheme="majorHAnsi"/>
                <w:sz w:val="24"/>
                <w:szCs w:val="24"/>
              </w:rPr>
            </w:pPr>
            <w:r w:rsidRPr="004070C5">
              <w:rPr>
                <w:rStyle w:val="Textoennegrita"/>
                <w:rFonts w:asciiTheme="majorHAnsi" w:hAnsiTheme="majorHAnsi" w:cstheme="majorHAnsi"/>
                <w:b w:val="0"/>
                <w:sz w:val="24"/>
                <w:szCs w:val="24"/>
              </w:rPr>
              <w:t>Desarrollar actividades lucrativas para el financiamiento o recuperación de costos en el desarrollo</w:t>
            </w:r>
            <w:r w:rsidRPr="004070C5">
              <w:rPr>
                <w:rFonts w:asciiTheme="majorHAnsi" w:hAnsiTheme="majorHAnsi" w:cstheme="majorHAnsi"/>
                <w:sz w:val="24"/>
                <w:szCs w:val="24"/>
              </w:rPr>
              <w:t> y cumplimiento de actividades que les son propias.</w:t>
            </w:r>
          </w:p>
          <w:p w14:paraId="13A503A1" w14:textId="77777777" w:rsidR="004070C5" w:rsidRPr="004070C5" w:rsidRDefault="004070C5" w:rsidP="00113394">
            <w:pPr>
              <w:pStyle w:val="Default"/>
              <w:rPr>
                <w:rFonts w:asciiTheme="majorHAnsi" w:hAnsiTheme="majorHAnsi" w:cstheme="majorHAnsi"/>
                <w:color w:val="auto"/>
              </w:rPr>
            </w:pPr>
          </w:p>
          <w:p w14:paraId="10ABB799" w14:textId="77777777" w:rsidR="0099560D" w:rsidRPr="004070C5" w:rsidRDefault="0099560D" w:rsidP="00113394">
            <w:pPr>
              <w:pStyle w:val="Default"/>
              <w:rPr>
                <w:rFonts w:asciiTheme="majorHAnsi" w:hAnsiTheme="majorHAnsi" w:cstheme="majorHAnsi"/>
                <w:color w:val="auto"/>
              </w:rPr>
            </w:pPr>
          </w:p>
          <w:p w14:paraId="07B49765" w14:textId="270ADAAA" w:rsidR="00CC2EA9" w:rsidRPr="004070C5" w:rsidRDefault="00CC2EA9" w:rsidP="0099560D">
            <w:pPr>
              <w:pStyle w:val="Default"/>
              <w:rPr>
                <w:rFonts w:asciiTheme="majorHAnsi" w:hAnsiTheme="majorHAnsi" w:cstheme="majorHAnsi"/>
                <w:color w:val="auto"/>
              </w:rPr>
            </w:pPr>
            <w:r w:rsidRPr="004070C5">
              <w:rPr>
                <w:rFonts w:asciiTheme="majorHAnsi" w:hAnsiTheme="majorHAnsi" w:cstheme="majorHAnsi"/>
                <w:color w:val="auto"/>
              </w:rPr>
              <w:t xml:space="preserve">Actividades: </w:t>
            </w:r>
          </w:p>
          <w:p w14:paraId="66738392" w14:textId="1606BB87" w:rsidR="0099560D" w:rsidRPr="004070C5" w:rsidRDefault="0099560D" w:rsidP="0099560D">
            <w:pPr>
              <w:pStyle w:val="Default"/>
              <w:numPr>
                <w:ilvl w:val="0"/>
                <w:numId w:val="7"/>
              </w:numPr>
              <w:rPr>
                <w:rFonts w:asciiTheme="majorHAnsi" w:hAnsiTheme="majorHAnsi" w:cstheme="majorHAnsi"/>
                <w:color w:val="auto"/>
              </w:rPr>
            </w:pPr>
            <w:r w:rsidRPr="004070C5">
              <w:rPr>
                <w:rFonts w:asciiTheme="majorHAnsi" w:hAnsiTheme="majorHAnsi" w:cstheme="majorHAnsi"/>
                <w:color w:val="auto"/>
              </w:rPr>
              <w:t>En grupos de 4 ó 5 personas, hacen un catastro de las organizaciones de consumidores en su región; revisan los objetivos que tienen, las actividades que realizan y analizan el rol que cumplen dichas instituciones en la comunidad</w:t>
            </w:r>
            <w:r w:rsidRPr="004070C5">
              <w:rPr>
                <w:rFonts w:asciiTheme="majorHAnsi" w:hAnsiTheme="majorHAnsi" w:cstheme="majorHAnsi"/>
                <w:color w:val="auto"/>
              </w:rPr>
              <w:t xml:space="preserve">. Esto debe quedar registrado en sus cuadernos. Para esto, la profesora los llevará a la sala de enlace para que puedan investigar de mejor forma. </w:t>
            </w:r>
            <w:r w:rsidRPr="004070C5">
              <w:rPr>
                <w:rFonts w:asciiTheme="majorHAnsi" w:hAnsiTheme="majorHAnsi" w:cstheme="majorHAnsi"/>
                <w:color w:val="auto"/>
              </w:rPr>
              <w:t>En la página Web del SERNAC, pueden encontrar las asociaciones de consumidores existentes en regiones que están en el registro de asociaciones de consumidores; ubican la dirección, y si tienen página Web, la revisan. También pueden revisar la página de algunas asociaciones de consumidores de carácter nacional, como www.odecu.cl, www.conadecus.cl y www.conaccion.cl.</w:t>
            </w:r>
          </w:p>
          <w:p w14:paraId="5718316B" w14:textId="1170F7C0" w:rsidR="0099560D" w:rsidRPr="004070C5" w:rsidRDefault="0099560D" w:rsidP="0099560D">
            <w:pPr>
              <w:pStyle w:val="Default"/>
              <w:numPr>
                <w:ilvl w:val="0"/>
                <w:numId w:val="7"/>
              </w:numPr>
              <w:rPr>
                <w:rFonts w:asciiTheme="majorHAnsi" w:hAnsiTheme="majorHAnsi" w:cstheme="majorHAnsi"/>
                <w:color w:val="auto"/>
              </w:rPr>
            </w:pPr>
            <w:r w:rsidRPr="004070C5">
              <w:rPr>
                <w:rFonts w:asciiTheme="majorHAnsi" w:hAnsiTheme="majorHAnsi" w:cstheme="majorHAnsi"/>
                <w:color w:val="auto"/>
              </w:rPr>
              <w:t xml:space="preserve">Realizar un cuadro de ventajas y desventajas </w:t>
            </w:r>
            <w:r w:rsidRPr="004070C5">
              <w:rPr>
                <w:rFonts w:asciiTheme="majorHAnsi" w:hAnsiTheme="majorHAnsi" w:cstheme="majorHAnsi"/>
                <w:color w:val="auto"/>
              </w:rPr>
              <w:t>que puede tener para ellos pertenecer o vincularse a una asociación como éstas.</w:t>
            </w:r>
            <w:r w:rsidR="004070C5">
              <w:rPr>
                <w:rFonts w:asciiTheme="majorHAnsi" w:hAnsiTheme="majorHAnsi" w:cstheme="majorHAnsi"/>
                <w:color w:val="auto"/>
              </w:rPr>
              <w:t xml:space="preserve"> Esto también debe quedar registrado en tu cuaderno. </w:t>
            </w:r>
          </w:p>
          <w:p w14:paraId="08E59344" w14:textId="7488DCE8" w:rsidR="0099560D" w:rsidRDefault="0099560D" w:rsidP="0099560D">
            <w:pPr>
              <w:pStyle w:val="Default"/>
              <w:ind w:left="360"/>
            </w:pPr>
          </w:p>
          <w:p w14:paraId="418F9642" w14:textId="157B38A5" w:rsidR="0099560D" w:rsidRDefault="0099560D" w:rsidP="0099560D">
            <w:pPr>
              <w:pStyle w:val="Default"/>
              <w:ind w:left="360"/>
            </w:pPr>
            <w:r>
              <w:rPr>
                <w:noProof/>
              </w:rPr>
              <mc:AlternateContent>
                <mc:Choice Requires="wps">
                  <w:drawing>
                    <wp:anchor distT="45720" distB="45720" distL="114300" distR="114300" simplePos="0" relativeHeight="251661312" behindDoc="0" locked="0" layoutInCell="1" allowOverlap="1" wp14:anchorId="3338D72D" wp14:editId="278C949F">
                      <wp:simplePos x="0" y="0"/>
                      <wp:positionH relativeFrom="column">
                        <wp:posOffset>780415</wp:posOffset>
                      </wp:positionH>
                      <wp:positionV relativeFrom="paragraph">
                        <wp:posOffset>183515</wp:posOffset>
                      </wp:positionV>
                      <wp:extent cx="4476750" cy="25050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2505075"/>
                              </a:xfrm>
                              <a:prstGeom prst="rect">
                                <a:avLst/>
                              </a:prstGeom>
                              <a:solidFill>
                                <a:srgbClr val="FFFFFF"/>
                              </a:solidFill>
                              <a:ln w="9525">
                                <a:solidFill>
                                  <a:srgbClr val="000000"/>
                                </a:solidFill>
                                <a:miter lim="800000"/>
                                <a:headEnd/>
                                <a:tailEnd/>
                              </a:ln>
                            </wps:spPr>
                            <wps:txbx>
                              <w:txbxContent>
                                <w:p w14:paraId="62787CB0" w14:textId="126EF712" w:rsidR="0099560D" w:rsidRDefault="0099560D">
                                  <w:pPr>
                                    <w:rPr>
                                      <w:lang w:val="es-MX"/>
                                    </w:rPr>
                                  </w:pPr>
                                  <w:r>
                                    <w:rPr>
                                      <w:lang w:val="es-MX"/>
                                    </w:rPr>
                                    <w:t>Ventajas -.                                                  Desventajas-.</w:t>
                                  </w:r>
                                </w:p>
                                <w:p w14:paraId="4A11F87F" w14:textId="7BF19C55" w:rsidR="0099560D" w:rsidRDefault="0099560D" w:rsidP="0099560D">
                                  <w:pPr>
                                    <w:rPr>
                                      <w:lang w:val="es-MX"/>
                                    </w:rPr>
                                  </w:pPr>
                                  <w:r>
                                    <w:rPr>
                                      <w:lang w:val="es-MX"/>
                                    </w:rPr>
                                    <w:t xml:space="preserve">1-. </w:t>
                                  </w:r>
                                </w:p>
                                <w:p w14:paraId="7F0762C9" w14:textId="6D56788F" w:rsidR="0099560D" w:rsidRDefault="0099560D" w:rsidP="0099560D">
                                  <w:pPr>
                                    <w:rPr>
                                      <w:lang w:val="es-MX"/>
                                    </w:rPr>
                                  </w:pPr>
                                  <w:r>
                                    <w:rPr>
                                      <w:lang w:val="es-MX"/>
                                    </w:rPr>
                                    <w:t>2-.</w:t>
                                  </w:r>
                                </w:p>
                                <w:p w14:paraId="295C009C" w14:textId="041D1470" w:rsidR="0099560D" w:rsidRPr="0099560D" w:rsidRDefault="0099560D" w:rsidP="0099560D">
                                  <w:pPr>
                                    <w:rPr>
                                      <w:lang w:val="es-MX"/>
                                    </w:rPr>
                                  </w:pPr>
                                  <w:r>
                                    <w:rPr>
                                      <w:lang w:val="es-MX"/>
                                    </w:rPr>
                                    <w:t xml:space="preserve">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38D72D" id="_x0000_t202" coordsize="21600,21600" o:spt="202" path="m,l,21600r21600,l21600,xe">
                      <v:stroke joinstyle="miter"/>
                      <v:path gradientshapeok="t" o:connecttype="rect"/>
                    </v:shapetype>
                    <v:shape id="Cuadro de texto 2" o:spid="_x0000_s1026" type="#_x0000_t202" style="position:absolute;left:0;text-align:left;margin-left:61.45pt;margin-top:14.45pt;width:352.5pt;height:19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">
                      <v:textbox>
                        <w:txbxContent>
                          <w:p w14:paraId="62787CB0" w14:textId="126EF712" w:rsidR="0099560D" w:rsidRDefault="0099560D">
                            <w:pPr>
                              <w:rPr>
                                <w:lang w:val="es-MX"/>
                              </w:rPr>
                            </w:pPr>
                            <w:r>
                              <w:rPr>
                                <w:lang w:val="es-MX"/>
                              </w:rPr>
                              <w:t>Ventajas -.                                                  Desventajas-.</w:t>
                            </w:r>
                          </w:p>
                          <w:p w14:paraId="4A11F87F" w14:textId="7BF19C55" w:rsidR="0099560D" w:rsidRDefault="0099560D" w:rsidP="0099560D">
                            <w:pPr>
                              <w:rPr>
                                <w:lang w:val="es-MX"/>
                              </w:rPr>
                            </w:pPr>
                            <w:r>
                              <w:rPr>
                                <w:lang w:val="es-MX"/>
                              </w:rPr>
                              <w:t xml:space="preserve">1-. </w:t>
                            </w:r>
                          </w:p>
                          <w:p w14:paraId="7F0762C9" w14:textId="6D56788F" w:rsidR="0099560D" w:rsidRDefault="0099560D" w:rsidP="0099560D">
                            <w:pPr>
                              <w:rPr>
                                <w:lang w:val="es-MX"/>
                              </w:rPr>
                            </w:pPr>
                            <w:r>
                              <w:rPr>
                                <w:lang w:val="es-MX"/>
                              </w:rPr>
                              <w:t>2-.</w:t>
                            </w:r>
                          </w:p>
                          <w:p w14:paraId="295C009C" w14:textId="041D1470" w:rsidR="0099560D" w:rsidRPr="0099560D" w:rsidRDefault="0099560D" w:rsidP="0099560D">
                            <w:pPr>
                              <w:rPr>
                                <w:lang w:val="es-MX"/>
                              </w:rPr>
                            </w:pPr>
                            <w:r>
                              <w:rPr>
                                <w:lang w:val="es-MX"/>
                              </w:rPr>
                              <w:t xml:space="preserve">3-. </w:t>
                            </w:r>
                          </w:p>
                        </w:txbxContent>
                      </v:textbox>
                      <w10:wrap type="square"/>
                    </v:shape>
                  </w:pict>
                </mc:Fallback>
              </mc:AlternateContent>
            </w:r>
          </w:p>
          <w:p w14:paraId="7EE456CD" w14:textId="77777777" w:rsidR="0099560D" w:rsidRDefault="0099560D" w:rsidP="0099560D">
            <w:pPr>
              <w:pStyle w:val="Default"/>
            </w:pPr>
          </w:p>
          <w:p w14:paraId="084C0FAB" w14:textId="6901CB64" w:rsidR="0099560D" w:rsidRDefault="0099560D" w:rsidP="0099560D">
            <w:pPr>
              <w:pStyle w:val="Default"/>
            </w:pPr>
          </w:p>
          <w:p w14:paraId="04E4A4FB" w14:textId="5299E901" w:rsidR="0099560D" w:rsidRDefault="0099560D" w:rsidP="0099560D">
            <w:pPr>
              <w:pStyle w:val="Default"/>
            </w:pPr>
          </w:p>
          <w:p w14:paraId="758CB190" w14:textId="0FF922E7" w:rsidR="0099560D" w:rsidRDefault="0099560D" w:rsidP="0099560D">
            <w:pPr>
              <w:pStyle w:val="Default"/>
            </w:pPr>
          </w:p>
          <w:p w14:paraId="63BCA5EC" w14:textId="57363CCE" w:rsidR="0099560D" w:rsidRDefault="0099560D" w:rsidP="0099560D">
            <w:pPr>
              <w:pStyle w:val="Default"/>
            </w:pPr>
          </w:p>
          <w:p w14:paraId="56C77E28" w14:textId="3E3F9DC5" w:rsidR="0099560D" w:rsidRDefault="0099560D" w:rsidP="0099560D">
            <w:pPr>
              <w:pStyle w:val="Default"/>
            </w:pPr>
          </w:p>
          <w:p w14:paraId="29947538" w14:textId="3F61B957" w:rsidR="0099560D" w:rsidRDefault="0099560D" w:rsidP="0099560D">
            <w:pPr>
              <w:pStyle w:val="Default"/>
            </w:pPr>
          </w:p>
          <w:p w14:paraId="231009D6" w14:textId="3956184E" w:rsidR="0099560D" w:rsidRDefault="0099560D" w:rsidP="0099560D">
            <w:pPr>
              <w:pStyle w:val="Default"/>
            </w:pPr>
          </w:p>
          <w:p w14:paraId="36EF3FB4" w14:textId="136BAE4A" w:rsidR="0099560D" w:rsidRDefault="0099560D" w:rsidP="0099560D">
            <w:pPr>
              <w:pStyle w:val="Default"/>
            </w:pPr>
          </w:p>
          <w:p w14:paraId="250A14D1" w14:textId="0ECD57CB" w:rsidR="0099560D" w:rsidRDefault="0099560D" w:rsidP="0099560D">
            <w:pPr>
              <w:pStyle w:val="Default"/>
            </w:pPr>
          </w:p>
          <w:p w14:paraId="76ADAD42" w14:textId="7FDCA4C0" w:rsidR="0099560D" w:rsidRDefault="0099560D" w:rsidP="0099560D">
            <w:pPr>
              <w:pStyle w:val="Default"/>
            </w:pPr>
          </w:p>
          <w:p w14:paraId="4EA9499E" w14:textId="4F7A1394" w:rsidR="0099560D" w:rsidRDefault="0099560D" w:rsidP="0099560D">
            <w:pPr>
              <w:pStyle w:val="Default"/>
            </w:pPr>
          </w:p>
          <w:p w14:paraId="194E0529" w14:textId="6128BB0D" w:rsidR="0099560D" w:rsidRDefault="0099560D" w:rsidP="0099560D">
            <w:pPr>
              <w:pStyle w:val="Default"/>
            </w:pPr>
          </w:p>
          <w:p w14:paraId="729CD4A9" w14:textId="77777777" w:rsidR="0099560D" w:rsidRDefault="0099560D" w:rsidP="0099560D">
            <w:pPr>
              <w:pStyle w:val="Default"/>
            </w:pPr>
          </w:p>
          <w:p w14:paraId="0BA9D153" w14:textId="77777777" w:rsidR="00CC2EA9" w:rsidRDefault="00CC2EA9" w:rsidP="00113394">
            <w:pPr>
              <w:pStyle w:val="Default"/>
              <w:rPr>
                <w:rFonts w:cstheme="minorHAnsi"/>
              </w:rPr>
            </w:pPr>
          </w:p>
          <w:p w14:paraId="28455DB1" w14:textId="77777777" w:rsidR="00CC2EA9" w:rsidRDefault="00CC2EA9" w:rsidP="00113394">
            <w:pPr>
              <w:pStyle w:val="Default"/>
              <w:rPr>
                <w:rFonts w:cstheme="minorHAnsi"/>
              </w:rPr>
            </w:pPr>
          </w:p>
          <w:p w14:paraId="03875E75" w14:textId="0CD025C3" w:rsidR="00CC2EA9" w:rsidRPr="00474FB7" w:rsidRDefault="00CC2EA9" w:rsidP="00113394">
            <w:pPr>
              <w:pStyle w:val="Default"/>
              <w:rPr>
                <w:rFonts w:cstheme="minorHAnsi"/>
              </w:rPr>
            </w:pPr>
          </w:p>
        </w:tc>
      </w:tr>
    </w:tbl>
    <w:p w14:paraId="4E7F9492" w14:textId="77777777" w:rsidR="00B93D66" w:rsidRPr="00474FB7" w:rsidRDefault="00B93D66" w:rsidP="00822913">
      <w:pPr>
        <w:spacing w:after="0"/>
        <w:rPr>
          <w:rFonts w:cstheme="minorHAnsi"/>
          <w:sz w:val="24"/>
          <w:szCs w:val="24"/>
        </w:rPr>
      </w:pPr>
    </w:p>
    <w:sectPr w:rsidR="00B93D66" w:rsidRPr="00474FB7" w:rsidSect="00DB6A13">
      <w:pgSz w:w="12240" w:h="15840" w:code="1"/>
      <w:pgMar w:top="567" w:right="1183"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5F0CA90"/>
    <w:multiLevelType w:val="hybridMultilevel"/>
    <w:tmpl w:val="F1D995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B22885"/>
    <w:multiLevelType w:val="hybridMultilevel"/>
    <w:tmpl w:val="7FDA2B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B1E527A"/>
    <w:multiLevelType w:val="hybridMultilevel"/>
    <w:tmpl w:val="0CB738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E90AAC"/>
    <w:multiLevelType w:val="hybridMultilevel"/>
    <w:tmpl w:val="352A08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36C1979"/>
    <w:multiLevelType w:val="multilevel"/>
    <w:tmpl w:val="D640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700BCE"/>
    <w:multiLevelType w:val="hybridMultilevel"/>
    <w:tmpl w:val="A0904F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8CF114A"/>
    <w:multiLevelType w:val="hybridMultilevel"/>
    <w:tmpl w:val="9E3287CE"/>
    <w:lvl w:ilvl="0" w:tplc="4C72255E">
      <w:start w:val="1"/>
      <w:numFmt w:val="decimal"/>
      <w:lvlText w:val="%1."/>
      <w:lvlJc w:val="left"/>
      <w:pPr>
        <w:ind w:left="720" w:hanging="360"/>
      </w:pPr>
      <w:rPr>
        <w:rFonts w:hint="default"/>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1C9002B"/>
    <w:multiLevelType w:val="hybridMultilevel"/>
    <w:tmpl w:val="CF4A09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3323F65"/>
    <w:multiLevelType w:val="hybridMultilevel"/>
    <w:tmpl w:val="8760E0A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0"/>
  </w:num>
  <w:num w:numId="5">
    <w:abstractNumId w:val="2"/>
  </w:num>
  <w:num w:numId="6">
    <w:abstractNumId w:val="6"/>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B3"/>
    <w:rsid w:val="00062FC6"/>
    <w:rsid w:val="000763BA"/>
    <w:rsid w:val="000B748A"/>
    <w:rsid w:val="00113394"/>
    <w:rsid w:val="0013239F"/>
    <w:rsid w:val="00162877"/>
    <w:rsid w:val="00181C2E"/>
    <w:rsid w:val="001C0D4A"/>
    <w:rsid w:val="001D1E48"/>
    <w:rsid w:val="001F6A26"/>
    <w:rsid w:val="00257E9B"/>
    <w:rsid w:val="003508DE"/>
    <w:rsid w:val="00360090"/>
    <w:rsid w:val="004059D2"/>
    <w:rsid w:val="00405DFA"/>
    <w:rsid w:val="004070C5"/>
    <w:rsid w:val="0041618A"/>
    <w:rsid w:val="00474FB7"/>
    <w:rsid w:val="00514AED"/>
    <w:rsid w:val="0054011C"/>
    <w:rsid w:val="00822913"/>
    <w:rsid w:val="008313E5"/>
    <w:rsid w:val="00976066"/>
    <w:rsid w:val="0099560D"/>
    <w:rsid w:val="00A33AFC"/>
    <w:rsid w:val="00A627BB"/>
    <w:rsid w:val="00B04FE4"/>
    <w:rsid w:val="00B93D66"/>
    <w:rsid w:val="00BB7FA2"/>
    <w:rsid w:val="00C031F4"/>
    <w:rsid w:val="00C84B86"/>
    <w:rsid w:val="00CC2EA9"/>
    <w:rsid w:val="00D84B4A"/>
    <w:rsid w:val="00DB6A13"/>
    <w:rsid w:val="00E349B0"/>
    <w:rsid w:val="00E514B3"/>
    <w:rsid w:val="00E97C68"/>
    <w:rsid w:val="00EC4ABE"/>
    <w:rsid w:val="00EE664F"/>
    <w:rsid w:val="00F048C5"/>
    <w:rsid w:val="00F31AF5"/>
    <w:rsid w:val="00FC4D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751D"/>
  <w15:chartTrackingRefBased/>
  <w15:docId w15:val="{ACB3B58B-7083-4069-A2E7-6794DEA5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5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84B4A"/>
    <w:rPr>
      <w:color w:val="0563C1" w:themeColor="hyperlink"/>
      <w:u w:val="single"/>
    </w:rPr>
  </w:style>
  <w:style w:type="character" w:customStyle="1" w:styleId="UnresolvedMention">
    <w:name w:val="Unresolved Mention"/>
    <w:basedOn w:val="Fuentedeprrafopredeter"/>
    <w:uiPriority w:val="99"/>
    <w:semiHidden/>
    <w:unhideWhenUsed/>
    <w:rsid w:val="00D84B4A"/>
    <w:rPr>
      <w:color w:val="605E5C"/>
      <w:shd w:val="clear" w:color="auto" w:fill="E1DFDD"/>
    </w:rPr>
  </w:style>
  <w:style w:type="paragraph" w:customStyle="1" w:styleId="Default">
    <w:name w:val="Default"/>
    <w:rsid w:val="000763BA"/>
    <w:pPr>
      <w:autoSpaceDE w:val="0"/>
      <w:autoSpaceDN w:val="0"/>
      <w:adjustRightInd w:val="0"/>
      <w:spacing w:after="0" w:line="240" w:lineRule="auto"/>
    </w:pPr>
    <w:rPr>
      <w:rFonts w:ascii="Agency FB" w:hAnsi="Agency FB" w:cs="Agency FB"/>
      <w:color w:val="000000"/>
      <w:sz w:val="24"/>
      <w:szCs w:val="24"/>
    </w:rPr>
  </w:style>
  <w:style w:type="paragraph" w:styleId="Prrafodelista">
    <w:name w:val="List Paragraph"/>
    <w:basedOn w:val="Normal"/>
    <w:uiPriority w:val="34"/>
    <w:qFormat/>
    <w:rsid w:val="00BB7FA2"/>
    <w:pPr>
      <w:ind w:left="720"/>
      <w:contextualSpacing/>
    </w:pPr>
  </w:style>
  <w:style w:type="character" w:styleId="Textoennegrita">
    <w:name w:val="Strong"/>
    <w:basedOn w:val="Fuentedeprrafopredeter"/>
    <w:uiPriority w:val="22"/>
    <w:qFormat/>
    <w:rsid w:val="00113394"/>
    <w:rPr>
      <w:b/>
      <w:bCs/>
    </w:rPr>
  </w:style>
  <w:style w:type="paragraph" w:styleId="NormalWeb">
    <w:name w:val="Normal (Web)"/>
    <w:basedOn w:val="Normal"/>
    <w:uiPriority w:val="99"/>
    <w:semiHidden/>
    <w:unhideWhenUsed/>
    <w:rsid w:val="004070C5"/>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24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sora.emiliapehue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isella.manascero@colegiofernandodearagon.c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abellacatolica.cl/" TargetMode="External"/><Relationship Id="rId11" Type="http://schemas.openxmlformats.org/officeDocument/2006/relationships/hyperlink" Target="https://www.sernac.cl/portal/618/w3-article-13322.html" TargetMode="External"/><Relationship Id="rId5" Type="http://schemas.openxmlformats.org/officeDocument/2006/relationships/image" Target="media/image1.png"/><Relationship Id="rId10" Type="http://schemas.openxmlformats.org/officeDocument/2006/relationships/hyperlink" Target="https://www.sernac.cl/portal/618/w3-article-11623.html"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796</Words>
  <Characters>4381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arcangel vivanco fierro</dc:creator>
  <cp:keywords/>
  <dc:description/>
  <cp:lastModifiedBy>Pamela Suazo</cp:lastModifiedBy>
  <cp:revision>44</cp:revision>
  <dcterms:created xsi:type="dcterms:W3CDTF">2021-02-26T23:34:00Z</dcterms:created>
  <dcterms:modified xsi:type="dcterms:W3CDTF">2021-09-22T19:16:00Z</dcterms:modified>
</cp:coreProperties>
</file>